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0CA7A" w14:textId="2769CF53" w:rsidR="00255436" w:rsidRPr="00056BAB" w:rsidRDefault="00255436" w:rsidP="000C3BFD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</w:rPr>
      </w:pPr>
      <w:r w:rsidRPr="00056BAB">
        <w:rPr>
          <w:rFonts w:cs="Arial"/>
          <w:b/>
        </w:rPr>
        <w:t>3GPP TSG-SA WG</w:t>
      </w:r>
      <w:r w:rsidR="006D6141" w:rsidRPr="00056BAB">
        <w:rPr>
          <w:rFonts w:cs="Arial"/>
          <w:b/>
        </w:rPr>
        <w:t>4</w:t>
      </w:r>
      <w:r w:rsidRPr="00056BAB">
        <w:rPr>
          <w:rFonts w:cs="Arial"/>
          <w:b/>
        </w:rPr>
        <w:t xml:space="preserve"> Meeting #</w:t>
      </w:r>
      <w:r w:rsidR="006D6141" w:rsidRPr="00056BAB">
        <w:rPr>
          <w:rFonts w:cs="Arial"/>
          <w:b/>
        </w:rPr>
        <w:t>11</w:t>
      </w:r>
      <w:r w:rsidR="00864DA8">
        <w:rPr>
          <w:rFonts w:cs="Arial"/>
          <w:b/>
        </w:rPr>
        <w:t>4</w:t>
      </w:r>
      <w:r w:rsidR="006D6141" w:rsidRPr="00056BAB">
        <w:rPr>
          <w:rFonts w:cs="Arial"/>
          <w:b/>
        </w:rPr>
        <w:t>-</w:t>
      </w:r>
      <w:r w:rsidR="00E445AD" w:rsidRPr="00056BAB">
        <w:rPr>
          <w:rFonts w:cs="Arial"/>
          <w:b/>
        </w:rPr>
        <w:t>e</w:t>
      </w:r>
      <w:r w:rsidRPr="00056BAB">
        <w:rPr>
          <w:rFonts w:cs="Arial"/>
          <w:b/>
        </w:rPr>
        <w:tab/>
        <w:t>S</w:t>
      </w:r>
      <w:r w:rsidR="006D6141" w:rsidRPr="00056BAB">
        <w:rPr>
          <w:rFonts w:cs="Arial"/>
          <w:b/>
        </w:rPr>
        <w:t>4</w:t>
      </w:r>
      <w:r w:rsidRPr="00056BAB">
        <w:rPr>
          <w:rFonts w:cs="Arial"/>
          <w:b/>
        </w:rPr>
        <w:t>-</w:t>
      </w:r>
      <w:proofErr w:type="gramStart"/>
      <w:r w:rsidR="00C95523" w:rsidRPr="00056BAB">
        <w:rPr>
          <w:rFonts w:cs="Arial"/>
          <w:b/>
        </w:rPr>
        <w:t>2</w:t>
      </w:r>
      <w:r w:rsidR="007D33E8" w:rsidRPr="00056BAB">
        <w:rPr>
          <w:rFonts w:cs="Arial"/>
          <w:b/>
        </w:rPr>
        <w:t>1</w:t>
      </w:r>
      <w:r w:rsidR="003B4A16">
        <w:rPr>
          <w:rFonts w:cs="Arial"/>
          <w:b/>
        </w:rPr>
        <w:t>0723</w:t>
      </w:r>
      <w:proofErr w:type="gramEnd"/>
    </w:p>
    <w:p w14:paraId="3074722E" w14:textId="3031F1CA" w:rsidR="003948C7" w:rsidRPr="00056BAB" w:rsidRDefault="00E445AD" w:rsidP="000C3BFD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</w:rPr>
      </w:pPr>
      <w:r w:rsidRPr="00056BAB">
        <w:rPr>
          <w:rFonts w:cs="Arial"/>
          <w:b/>
        </w:rPr>
        <w:t xml:space="preserve">Electronic Meeting, </w:t>
      </w:r>
      <w:r w:rsidR="00864DA8">
        <w:rPr>
          <w:rFonts w:cs="Arial"/>
          <w:b/>
        </w:rPr>
        <w:t>19th–28th May</w:t>
      </w:r>
      <w:r w:rsidRPr="00056BAB">
        <w:rPr>
          <w:rFonts w:cs="Arial"/>
          <w:b/>
        </w:rPr>
        <w:t xml:space="preserve"> 202</w:t>
      </w:r>
      <w:r w:rsidR="006D6141" w:rsidRPr="00056BAB">
        <w:rPr>
          <w:rFonts w:cs="Arial"/>
          <w:b/>
        </w:rPr>
        <w:t>1</w:t>
      </w:r>
      <w:r w:rsidR="00255436" w:rsidRPr="00056BAB">
        <w:rPr>
          <w:rFonts w:cs="Arial"/>
          <w:b/>
        </w:rPr>
        <w:tab/>
      </w:r>
    </w:p>
    <w:p w14:paraId="7E4D099A" w14:textId="77777777" w:rsidR="00A45CBF" w:rsidRPr="00056BAB" w:rsidRDefault="00A45CBF" w:rsidP="00A45CBF">
      <w:pPr>
        <w:rPr>
          <w:rFonts w:cs="Arial"/>
        </w:rPr>
      </w:pPr>
    </w:p>
    <w:p w14:paraId="6C76504E" w14:textId="2143708E" w:rsidR="00A45CBF" w:rsidRPr="00056BAB" w:rsidRDefault="003812EE" w:rsidP="00053FF4">
      <w:pPr>
        <w:pStyle w:val="Documentheader"/>
      </w:pPr>
      <w:r w:rsidRPr="00056BAB">
        <w:t>Title:</w:t>
      </w:r>
      <w:r w:rsidRPr="00056BAB">
        <w:tab/>
      </w:r>
      <w:r w:rsidR="00064DB5">
        <w:t xml:space="preserve">Generic </w:t>
      </w:r>
      <w:r w:rsidR="00F17114">
        <w:t xml:space="preserve">architecture for </w:t>
      </w:r>
      <w:r w:rsidR="00440392">
        <w:t xml:space="preserve">data collection and </w:t>
      </w:r>
      <w:r w:rsidR="00064DB5">
        <w:t>reporting</w:t>
      </w:r>
    </w:p>
    <w:p w14:paraId="11F3A7D1" w14:textId="0814A3A9" w:rsidR="00326AE4" w:rsidRPr="00056BAB" w:rsidRDefault="00326AE4" w:rsidP="00326AE4">
      <w:pPr>
        <w:pStyle w:val="Documentheader"/>
      </w:pPr>
      <w:r w:rsidRPr="00056BAB">
        <w:t>Source:</w:t>
      </w:r>
      <w:r w:rsidRPr="00056BAB">
        <w:tab/>
        <w:t>BBC</w:t>
      </w:r>
      <w:r w:rsidR="007337EF">
        <w:t>, Dolby Laboratories Inc.</w:t>
      </w:r>
      <w:r w:rsidR="00512A6A">
        <w:t>, LM Ericsson, Qualcomm Incorporated</w:t>
      </w:r>
    </w:p>
    <w:p w14:paraId="4B79AA8F" w14:textId="405DF306" w:rsidR="00F613B4" w:rsidRDefault="007024F8" w:rsidP="00053FF4">
      <w:pPr>
        <w:pStyle w:val="Documentheader"/>
      </w:pPr>
      <w:r w:rsidRPr="00056BAB">
        <w:t>Agenda</w:t>
      </w:r>
      <w:r w:rsidR="00F613B4" w:rsidRPr="00056BAB">
        <w:t xml:space="preserve"> Item:</w:t>
      </w:r>
      <w:r w:rsidR="003812EE" w:rsidRPr="00056BAB">
        <w:tab/>
      </w:r>
      <w:r w:rsidR="005E5761" w:rsidRPr="005E5761">
        <w:t>8.8 (FS_5GMS_EXT)</w:t>
      </w:r>
    </w:p>
    <w:p w14:paraId="1590FB2E" w14:textId="77777777" w:rsidR="00326AE4" w:rsidRPr="00056BAB" w:rsidRDefault="00326AE4" w:rsidP="00053FF4">
      <w:pPr>
        <w:pStyle w:val="Documentheader"/>
      </w:pPr>
      <w:r>
        <w:t>Document for:</w:t>
      </w:r>
      <w:r>
        <w:tab/>
        <w:t>Discussion and agreement</w:t>
      </w:r>
    </w:p>
    <w:p w14:paraId="7600D545" w14:textId="3C0155D9" w:rsidR="00A45CBF" w:rsidRPr="00056BAB" w:rsidRDefault="00A45CBF" w:rsidP="00053FF4">
      <w:pPr>
        <w:pStyle w:val="Documentheader"/>
      </w:pPr>
      <w:r w:rsidRPr="00056BAB">
        <w:t>Contact:</w:t>
      </w:r>
      <w:r w:rsidRPr="00056BAB">
        <w:tab/>
      </w:r>
      <w:r w:rsidR="00064DB5">
        <w:t>Richard Bradbury &lt;</w:t>
      </w:r>
      <w:proofErr w:type="spellStart"/>
      <w:r w:rsidR="00064DB5">
        <w:t>richard</w:t>
      </w:r>
      <w:proofErr w:type="spellEnd"/>
      <w:r w:rsidR="007337EF">
        <w:t xml:space="preserve"> dot </w:t>
      </w:r>
      <w:proofErr w:type="spellStart"/>
      <w:r w:rsidR="00064DB5">
        <w:t>bradbury</w:t>
      </w:r>
      <w:proofErr w:type="spellEnd"/>
      <w:r w:rsidR="007337EF">
        <w:t xml:space="preserve"> at </w:t>
      </w:r>
      <w:proofErr w:type="spellStart"/>
      <w:r w:rsidR="00864DA8">
        <w:t>bbc</w:t>
      </w:r>
      <w:proofErr w:type="spellEnd"/>
      <w:r w:rsidR="007337EF">
        <w:t xml:space="preserve"> dot </w:t>
      </w:r>
      <w:r w:rsidR="00864DA8">
        <w:t>co</w:t>
      </w:r>
      <w:r w:rsidR="007337EF">
        <w:t xml:space="preserve"> dot </w:t>
      </w:r>
      <w:proofErr w:type="spellStart"/>
      <w:r w:rsidR="00864DA8">
        <w:t>uk</w:t>
      </w:r>
      <w:proofErr w:type="spellEnd"/>
      <w:r w:rsidR="00864DA8">
        <w:t>&gt;</w:t>
      </w:r>
    </w:p>
    <w:p w14:paraId="1902B5CC" w14:textId="77777777" w:rsidR="00A45CBF" w:rsidRPr="00056BAB" w:rsidRDefault="00A45CBF" w:rsidP="00A45CBF">
      <w:pPr>
        <w:pBdr>
          <w:bottom w:val="single" w:sz="6" w:space="1" w:color="auto"/>
        </w:pBdr>
        <w:rPr>
          <w:rFonts w:cs="Arial"/>
        </w:rPr>
      </w:pPr>
    </w:p>
    <w:p w14:paraId="18052529" w14:textId="77777777" w:rsidR="00ED7627" w:rsidRPr="00056BAB" w:rsidRDefault="002C3678" w:rsidP="000C3BFD">
      <w:pPr>
        <w:pStyle w:val="Heading1"/>
        <w:rPr>
          <w:rFonts w:eastAsia="Times New Roman"/>
          <w:lang w:eastAsia="en-GB"/>
        </w:rPr>
      </w:pPr>
      <w:r w:rsidRPr="00056BAB">
        <w:t>Abstract</w:t>
      </w:r>
    </w:p>
    <w:p w14:paraId="13BCF8BE" w14:textId="43860B16" w:rsidR="00BF16BC" w:rsidRPr="00B11C7F" w:rsidRDefault="00A07C70" w:rsidP="00A07C70">
      <w:r>
        <w:t>SA2 has asked SA4 for advice on whether the scope of the 5GMS</w:t>
      </w:r>
      <w:r w:rsidR="000327EE">
        <w:t> </w:t>
      </w:r>
      <w:r>
        <w:t xml:space="preserve">AF can be expanded to accommodate </w:t>
      </w:r>
      <w:r w:rsidR="00440392">
        <w:t xml:space="preserve">the collection and </w:t>
      </w:r>
      <w:r>
        <w:t xml:space="preserve">reporting </w:t>
      </w:r>
      <w:r w:rsidR="00440392">
        <w:t xml:space="preserve">of </w:t>
      </w:r>
      <w:r>
        <w:t xml:space="preserve">information </w:t>
      </w:r>
      <w:r w:rsidR="008F6A52">
        <w:t xml:space="preserve">from the UE </w:t>
      </w:r>
      <w:r>
        <w:t>that is not related to 5G Media Streaming</w:t>
      </w:r>
      <w:r w:rsidR="000327EE">
        <w:t>, as well as</w:t>
      </w:r>
      <w:r>
        <w:t xml:space="preserve"> indirect reporting </w:t>
      </w:r>
      <w:r w:rsidR="008F6A52">
        <w:t>of this information via</w:t>
      </w:r>
      <w:r>
        <w:t xml:space="preserve"> an external Application Service Provider</w:t>
      </w:r>
      <w:r w:rsidR="008F6A52">
        <w:t xml:space="preserve"> server</w:t>
      </w:r>
      <w:r w:rsidR="00BF16BC">
        <w:t>.</w:t>
      </w:r>
      <w:r>
        <w:t xml:space="preserve"> This paper discusses an architectural approach that achieves these objectives without overloading the well-defined purpose of the 5GMS AF.</w:t>
      </w:r>
    </w:p>
    <w:p w14:paraId="1A3D9463" w14:textId="1ACB4FE5" w:rsidR="00A237B7" w:rsidRPr="0009714F" w:rsidRDefault="00A237B7" w:rsidP="00A237B7">
      <w:pPr>
        <w:pStyle w:val="Heading1"/>
      </w:pPr>
      <w:r>
        <w:t>1.</w:t>
      </w:r>
      <w:r>
        <w:tab/>
        <w:t>Background</w:t>
      </w:r>
    </w:p>
    <w:p w14:paraId="5A3FF846" w14:textId="020555E2" w:rsidR="00064DB5" w:rsidRDefault="00A07C70" w:rsidP="00A237B7">
      <w:r>
        <w:t xml:space="preserve">The </w:t>
      </w:r>
      <w:r w:rsidR="00064DB5">
        <w:t xml:space="preserve">5G Media Streaming architecture </w:t>
      </w:r>
      <w:r>
        <w:t xml:space="preserve">specified in Release 16 </w:t>
      </w:r>
      <w:r w:rsidR="00064DB5">
        <w:t xml:space="preserve">[1] </w:t>
      </w:r>
      <w:r w:rsidR="000327EE">
        <w:t xml:space="preserve">already </w:t>
      </w:r>
      <w:r w:rsidR="00064DB5">
        <w:t xml:space="preserve">supports two </w:t>
      </w:r>
      <w:r w:rsidR="000327EE">
        <w:t xml:space="preserve">different </w:t>
      </w:r>
      <w:r w:rsidR="00064DB5">
        <w:t>forms of reporting:</w:t>
      </w:r>
    </w:p>
    <w:p w14:paraId="67E571A9" w14:textId="7F91AD3B" w:rsidR="00064DB5" w:rsidRDefault="00064DB5" w:rsidP="00064DB5">
      <w:pPr>
        <w:pStyle w:val="ListParagraph"/>
        <w:numPr>
          <w:ilvl w:val="0"/>
          <w:numId w:val="21"/>
        </w:numPr>
      </w:pPr>
      <w:r>
        <w:t xml:space="preserve">Metrics reporting from the </w:t>
      </w:r>
      <w:r w:rsidR="000327EE">
        <w:t>Media Session Handler</w:t>
      </w:r>
      <w:r>
        <w:t xml:space="preserve"> to the 5GMS</w:t>
      </w:r>
      <w:r w:rsidR="000327EE">
        <w:t> </w:t>
      </w:r>
      <w:r>
        <w:t>AF.</w:t>
      </w:r>
    </w:p>
    <w:p w14:paraId="3FA72EDA" w14:textId="1C1F647E" w:rsidR="00064DB5" w:rsidRDefault="00064DB5" w:rsidP="00064DB5">
      <w:pPr>
        <w:pStyle w:val="ListParagraph"/>
        <w:numPr>
          <w:ilvl w:val="0"/>
          <w:numId w:val="21"/>
        </w:numPr>
      </w:pPr>
      <w:r>
        <w:t xml:space="preserve">Consumption reporting from the </w:t>
      </w:r>
      <w:r w:rsidR="000327EE">
        <w:t>Media Session Handler</w:t>
      </w:r>
      <w:r>
        <w:t xml:space="preserve"> to the 5GMS</w:t>
      </w:r>
      <w:r w:rsidR="000327EE">
        <w:t> </w:t>
      </w:r>
      <w:r>
        <w:t>AF.</w:t>
      </w:r>
    </w:p>
    <w:p w14:paraId="32A15BCC" w14:textId="6B16E634" w:rsidR="00064DB5" w:rsidRDefault="00064DB5" w:rsidP="00064DB5">
      <w:r>
        <w:t xml:space="preserve">A Release 17 </w:t>
      </w:r>
      <w:r w:rsidR="000327EE">
        <w:t>Work Item Description</w:t>
      </w:r>
      <w:r>
        <w:t xml:space="preserve"> </w:t>
      </w:r>
      <w:r w:rsidR="000327EE">
        <w:t xml:space="preserve">proposal [2] </w:t>
      </w:r>
      <w:r>
        <w:t xml:space="preserve">was </w:t>
      </w:r>
      <w:r w:rsidR="000327EE">
        <w:t>contributed to</w:t>
      </w:r>
      <w:r>
        <w:t xml:space="preserve"> </w:t>
      </w:r>
      <w:r w:rsidR="000327EE">
        <w:t xml:space="preserve">(but not handled at) </w:t>
      </w:r>
      <w:r>
        <w:t xml:space="preserve">SA4#113-e to </w:t>
      </w:r>
      <w:r w:rsidR="000327EE">
        <w:t>study event exposure for 5G Media Streaming. The proposed scope for the study includes publication of</w:t>
      </w:r>
      <w:r>
        <w:t xml:space="preserve"> </w:t>
      </w:r>
      <w:r w:rsidR="0053157E">
        <w:t xml:space="preserve">the above forms of </w:t>
      </w:r>
      <w:r w:rsidR="000327EE">
        <w:t xml:space="preserve">5GMS </w:t>
      </w:r>
      <w:r>
        <w:t>reporting information</w:t>
      </w:r>
      <w:r w:rsidR="006C23A6">
        <w:t>, a</w:t>
      </w:r>
      <w:r w:rsidR="0053157E">
        <w:t>long with</w:t>
      </w:r>
      <w:r w:rsidR="006C23A6">
        <w:t xml:space="preserve"> other event information such as CDN access logs, dynamic policy invocation and network assistance support,</w:t>
      </w:r>
      <w:r>
        <w:t xml:space="preserve"> to the 5GMS Application Provider</w:t>
      </w:r>
      <w:r w:rsidR="000327EE">
        <w:t>,</w:t>
      </w:r>
      <w:r>
        <w:t xml:space="preserve"> and </w:t>
      </w:r>
      <w:r w:rsidR="000327EE">
        <w:t>a</w:t>
      </w:r>
      <w:r>
        <w:t xml:space="preserve">lso </w:t>
      </w:r>
      <w:r w:rsidR="000327EE">
        <w:t xml:space="preserve">exposure </w:t>
      </w:r>
      <w:r>
        <w:t>to other functions in the 5G System via the NWDAF.</w:t>
      </w:r>
    </w:p>
    <w:p w14:paraId="41F544C6" w14:textId="5699861C" w:rsidR="00A237B7" w:rsidRDefault="005E5761" w:rsidP="00A237B7">
      <w:r>
        <w:t xml:space="preserve">In connection with its study on enablers for network automation [3], </w:t>
      </w:r>
      <w:r w:rsidR="00064DB5">
        <w:t xml:space="preserve">SA2 has asked SA4 for advice </w:t>
      </w:r>
      <w:r w:rsidR="0049519C">
        <w:t>[</w:t>
      </w:r>
      <w:r>
        <w:t>4</w:t>
      </w:r>
      <w:r w:rsidR="0049519C">
        <w:t xml:space="preserve">] </w:t>
      </w:r>
      <w:r w:rsidR="00064DB5">
        <w:t>on whether the scope of the 5GMS AF can be expanded to accommodate:</w:t>
      </w:r>
    </w:p>
    <w:p w14:paraId="25D94A78" w14:textId="3341C36A" w:rsidR="00064DB5" w:rsidRDefault="00440392" w:rsidP="00064DB5">
      <w:pPr>
        <w:pStyle w:val="ListParagraph"/>
        <w:numPr>
          <w:ilvl w:val="0"/>
          <w:numId w:val="22"/>
        </w:numPr>
      </w:pPr>
      <w:r>
        <w:t>Collection and r</w:t>
      </w:r>
      <w:r w:rsidR="00064DB5">
        <w:t xml:space="preserve">eporting </w:t>
      </w:r>
      <w:r>
        <w:t xml:space="preserve">of </w:t>
      </w:r>
      <w:r w:rsidR="00064DB5">
        <w:t>information that is not related to 5G Media Streaming.</w:t>
      </w:r>
    </w:p>
    <w:p w14:paraId="6E64559E" w14:textId="640BF14D" w:rsidR="00064DB5" w:rsidRDefault="00064DB5" w:rsidP="00064DB5">
      <w:pPr>
        <w:pStyle w:val="ListParagraph"/>
        <w:numPr>
          <w:ilvl w:val="0"/>
          <w:numId w:val="22"/>
        </w:numPr>
      </w:pPr>
      <w:r>
        <w:t xml:space="preserve">Indirect reporting </w:t>
      </w:r>
      <w:r w:rsidR="008F6A52">
        <w:t>via</w:t>
      </w:r>
      <w:r>
        <w:t xml:space="preserve"> an external Application Service Provider</w:t>
      </w:r>
      <w:r w:rsidR="008F6A52">
        <w:t xml:space="preserve"> server</w:t>
      </w:r>
      <w:r>
        <w:t xml:space="preserve">. (This is referred to as “indirect” </w:t>
      </w:r>
      <w:r w:rsidR="000327EE">
        <w:t>because the</w:t>
      </w:r>
      <w:r>
        <w:t xml:space="preserve"> reporting information is </w:t>
      </w:r>
      <w:r w:rsidR="000327EE">
        <w:t xml:space="preserve">first </w:t>
      </w:r>
      <w:r>
        <w:t>conveyed from a UE application to the Application Service Provider</w:t>
      </w:r>
      <w:r w:rsidR="008F6A52">
        <w:t>’s server</w:t>
      </w:r>
      <w:r>
        <w:t xml:space="preserve"> via a private interface such as M8, and the</w:t>
      </w:r>
      <w:r w:rsidR="000327EE">
        <w:t>n the</w:t>
      </w:r>
      <w:r>
        <w:t xml:space="preserve"> reporting information is passed back </w:t>
      </w:r>
      <w:proofErr w:type="gramStart"/>
      <w:r>
        <w:t>in to</w:t>
      </w:r>
      <w:proofErr w:type="gramEnd"/>
      <w:r>
        <w:t xml:space="preserve"> </w:t>
      </w:r>
      <w:r w:rsidR="000327EE">
        <w:t xml:space="preserve">an Application Function in </w:t>
      </w:r>
      <w:r>
        <w:t>the 5G System</w:t>
      </w:r>
      <w:r w:rsidR="000327EE">
        <w:t xml:space="preserve"> that exposes an interface to the Application Service Provider</w:t>
      </w:r>
      <w:r>
        <w:t>.)</w:t>
      </w:r>
    </w:p>
    <w:p w14:paraId="78028377" w14:textId="62C4B1A1" w:rsidR="00BC52EE" w:rsidRDefault="008F6A52" w:rsidP="008F6A52">
      <w:pPr>
        <w:pStyle w:val="NO"/>
      </w:pPr>
      <w:r>
        <w:t>NOTE:</w:t>
      </w:r>
      <w:r>
        <w:tab/>
        <w:t>T</w:t>
      </w:r>
      <w:r w:rsidR="00763F31">
        <w:t xml:space="preserve">here is a subtle difference between terminology used by SA2 and SA4 regarding reporting of UE information. </w:t>
      </w:r>
      <w:r w:rsidR="00807558">
        <w:t xml:space="preserve">SA2 refers to the process of UE information acquisition by the AF, either directly from the UE or indirectly via the Application Service Provider as </w:t>
      </w:r>
      <w:r w:rsidR="00763F31">
        <w:t xml:space="preserve">data </w:t>
      </w:r>
      <w:r w:rsidR="00807558">
        <w:t>“collection”, whereas the term “reporting”</w:t>
      </w:r>
      <w:r w:rsidR="00763F31">
        <w:t xml:space="preserve"> refers specifically</w:t>
      </w:r>
      <w:r w:rsidR="00807558">
        <w:t xml:space="preserve"> to the acquisition of previously collected UE information</w:t>
      </w:r>
      <w:r w:rsidR="00763F31">
        <w:t xml:space="preserve"> at the AF by an NF consumer (</w:t>
      </w:r>
      <w:proofErr w:type="gramStart"/>
      <w:r w:rsidR="00763F31">
        <w:t>e.g.</w:t>
      </w:r>
      <w:proofErr w:type="gramEnd"/>
      <w:r w:rsidR="00763F31">
        <w:t xml:space="preserve"> NWDAF) via </w:t>
      </w:r>
      <w:proofErr w:type="spellStart"/>
      <w:r w:rsidR="00763F31">
        <w:t>Naf</w:t>
      </w:r>
      <w:proofErr w:type="spellEnd"/>
      <w:r w:rsidR="00763F31">
        <w:t xml:space="preserve"> Event Exposure services.</w:t>
      </w:r>
    </w:p>
    <w:p w14:paraId="27B8B51F" w14:textId="5FF9ABD6" w:rsidR="00A07C70" w:rsidRDefault="00A07C70" w:rsidP="00A07C70">
      <w:r>
        <w:t xml:space="preserve">Rather than expanding the scope of the 5GMS AF to deal with non-5GMS reporting tasks, the present document argues the case for defining a generic </w:t>
      </w:r>
      <w:r w:rsidR="00440392">
        <w:t xml:space="preserve">data collection and </w:t>
      </w:r>
      <w:r>
        <w:t xml:space="preserve">reporting architecture that is instantiated to support the needs of 5G Media Streaming, but which can also be instantiated for other purposes without overloading the </w:t>
      </w:r>
      <w:r w:rsidR="000327EE">
        <w:t>narrow</w:t>
      </w:r>
      <w:r>
        <w:t xml:space="preserve">ly defined </w:t>
      </w:r>
      <w:r w:rsidR="000327EE">
        <w:t>role</w:t>
      </w:r>
      <w:r>
        <w:t xml:space="preserve"> of the 5GMS AF.</w:t>
      </w:r>
    </w:p>
    <w:p w14:paraId="3DC7D7C6" w14:textId="5E4D613C" w:rsidR="00A45CBF" w:rsidRDefault="00A237B7" w:rsidP="00053FF4">
      <w:pPr>
        <w:pStyle w:val="Heading1"/>
      </w:pPr>
      <w:r>
        <w:lastRenderedPageBreak/>
        <w:t>2</w:t>
      </w:r>
      <w:r w:rsidR="009659BE" w:rsidRPr="00056BAB">
        <w:t>.</w:t>
      </w:r>
      <w:r w:rsidR="00053FF4">
        <w:tab/>
      </w:r>
      <w:r w:rsidR="00864DA8">
        <w:t xml:space="preserve">Proposed </w:t>
      </w:r>
      <w:r w:rsidR="00064DB5">
        <w:t>reference architecture</w:t>
      </w:r>
      <w:r w:rsidR="00224C20">
        <w:t>s</w:t>
      </w:r>
      <w:r w:rsidR="00064DB5">
        <w:t xml:space="preserve"> for </w:t>
      </w:r>
      <w:r w:rsidR="00440392">
        <w:t xml:space="preserve">data collection and </w:t>
      </w:r>
      <w:r w:rsidR="00064DB5">
        <w:t>reporting</w:t>
      </w:r>
    </w:p>
    <w:p w14:paraId="5487BCF1" w14:textId="6243BCB5" w:rsidR="00064DB5" w:rsidRDefault="00A07C70" w:rsidP="00A07C70">
      <w:pPr>
        <w:pStyle w:val="Heading2"/>
      </w:pPr>
      <w:r>
        <w:t>2.1</w:t>
      </w:r>
      <w:r>
        <w:tab/>
      </w:r>
      <w:r w:rsidR="00064DB5">
        <w:t xml:space="preserve">Generic reference architecture for </w:t>
      </w:r>
      <w:r w:rsidR="00440392">
        <w:t xml:space="preserve">data collection and </w:t>
      </w:r>
      <w:r w:rsidR="00064DB5">
        <w:t>reporting</w:t>
      </w:r>
    </w:p>
    <w:p w14:paraId="50D753F9" w14:textId="7523CF18" w:rsidR="00864DA8" w:rsidRDefault="00064DB5" w:rsidP="0049519C">
      <w:pPr>
        <w:keepNext/>
      </w:pPr>
      <w:r>
        <w:t>Figure 1</w:t>
      </w:r>
      <w:r w:rsidR="00A07C70">
        <w:t xml:space="preserve"> below illustrates a possible generic reference architecture for </w:t>
      </w:r>
      <w:r w:rsidR="00440392">
        <w:t xml:space="preserve">data collection and </w:t>
      </w:r>
      <w:r w:rsidR="00A07C70">
        <w:t>reporting.</w:t>
      </w:r>
    </w:p>
    <w:p w14:paraId="3BA75669" w14:textId="43A961AC" w:rsidR="0049519C" w:rsidRDefault="00224C20" w:rsidP="0049519C">
      <w:pPr>
        <w:keepNext/>
      </w:pPr>
      <w:r>
        <w:rPr>
          <w:noProof/>
          <w:lang w:eastAsia="en-GB"/>
        </w:rPr>
        <w:drawing>
          <wp:inline distT="0" distB="0" distL="0" distR="0" wp14:anchorId="1BD87106" wp14:editId="310D099A">
            <wp:extent cx="6206513" cy="3271535"/>
            <wp:effectExtent l="0" t="0" r="381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513" cy="327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2A7C5" w14:textId="1BA62749" w:rsidR="00A07C70" w:rsidRDefault="0049519C" w:rsidP="0049519C">
      <w:pPr>
        <w:pStyle w:val="TF"/>
      </w:pPr>
      <w:r>
        <w:t xml:space="preserve">Figure 1: Generic reference architecture for </w:t>
      </w:r>
      <w:r w:rsidR="00AF7CA7">
        <w:t xml:space="preserve">data collection and </w:t>
      </w:r>
      <w:r>
        <w:t>reporting</w:t>
      </w:r>
    </w:p>
    <w:p w14:paraId="44B0B064" w14:textId="7383002F" w:rsidR="002B1241" w:rsidRDefault="002B1241" w:rsidP="00864DA8">
      <w:r>
        <w:t>Remarks:</w:t>
      </w:r>
    </w:p>
    <w:p w14:paraId="3F8F7A30" w14:textId="00031AE8" w:rsidR="009D29B6" w:rsidRDefault="009D29B6" w:rsidP="00A8017B">
      <w:pPr>
        <w:pStyle w:val="ListParagraph"/>
        <w:keepNext/>
        <w:numPr>
          <w:ilvl w:val="0"/>
          <w:numId w:val="25"/>
        </w:numPr>
      </w:pPr>
      <w:r>
        <w:t xml:space="preserve">A function called the </w:t>
      </w:r>
      <w:r w:rsidR="00440392">
        <w:rPr>
          <w:i/>
          <w:iCs/>
        </w:rPr>
        <w:t>Data Collection</w:t>
      </w:r>
      <w:r w:rsidRPr="009D29B6">
        <w:rPr>
          <w:i/>
          <w:iCs/>
        </w:rPr>
        <w:t xml:space="preserve"> Client</w:t>
      </w:r>
      <w:r>
        <w:t xml:space="preserve"> is instantiated on the UE to provide reporting information </w:t>
      </w:r>
      <w:r w:rsidR="00310609">
        <w:t>packaged in the form of</w:t>
      </w:r>
      <w:r>
        <w:t xml:space="preserve"> reports.</w:t>
      </w:r>
    </w:p>
    <w:p w14:paraId="2D1BEEEB" w14:textId="6335B16E" w:rsidR="009D29B6" w:rsidRDefault="009D29B6" w:rsidP="009D29B6">
      <w:pPr>
        <w:pStyle w:val="NO"/>
      </w:pPr>
      <w:r>
        <w:t>NOTE:</w:t>
      </w:r>
      <w:r>
        <w:tab/>
      </w:r>
      <w:r w:rsidRPr="00664D08">
        <w:t>The format of these reports is domain-specific and is specified by individual 3GPP technical specificatio</w:t>
      </w:r>
      <w:r w:rsidR="00310609" w:rsidRPr="00664D08">
        <w:t>ns</w:t>
      </w:r>
      <w:r w:rsidRPr="00664D08">
        <w:t>.</w:t>
      </w:r>
    </w:p>
    <w:p w14:paraId="1B78ED3F" w14:textId="122BE4F7" w:rsidR="009D29B6" w:rsidRDefault="009D29B6" w:rsidP="00A8017B">
      <w:pPr>
        <w:pStyle w:val="ListParagraph"/>
        <w:keepNext/>
        <w:numPr>
          <w:ilvl w:val="0"/>
          <w:numId w:val="25"/>
        </w:numPr>
      </w:pPr>
      <w:r>
        <w:t xml:space="preserve">An Application Function called the </w:t>
      </w:r>
      <w:r w:rsidR="00AF7CA7">
        <w:rPr>
          <w:i/>
          <w:iCs/>
        </w:rPr>
        <w:t>Data Collection</w:t>
      </w:r>
      <w:r w:rsidRPr="009D29B6">
        <w:rPr>
          <w:i/>
          <w:iCs/>
        </w:rPr>
        <w:t xml:space="preserve"> AF</w:t>
      </w:r>
      <w:r>
        <w:t xml:space="preserve"> is provided in the 5GC. This acts as a recipient of reports from both the UE and from the Application Service Provider.</w:t>
      </w:r>
    </w:p>
    <w:p w14:paraId="25BFFCD9" w14:textId="2606E505" w:rsidR="009D29B6" w:rsidRDefault="009D29B6" w:rsidP="009D29B6">
      <w:pPr>
        <w:pStyle w:val="ListParagraph"/>
      </w:pPr>
      <w:r>
        <w:t xml:space="preserve">In addition, the </w:t>
      </w:r>
      <w:r w:rsidR="00AF7CA7">
        <w:t>Data Collection</w:t>
      </w:r>
      <w:r>
        <w:t xml:space="preserve"> AF exposes reporting information to the NWDAF (and potentially other network functions) using the SA2-defined </w:t>
      </w:r>
      <w:proofErr w:type="spellStart"/>
      <w:r>
        <w:t>Naf</w:t>
      </w:r>
      <w:proofErr w:type="spellEnd"/>
      <w:r>
        <w:t xml:space="preserve"> </w:t>
      </w:r>
      <w:r w:rsidR="00440392">
        <w:t xml:space="preserve">service-based </w:t>
      </w:r>
      <w:r w:rsidR="00627EF6">
        <w:t>API</w:t>
      </w:r>
      <w:r>
        <w:t>.</w:t>
      </w:r>
    </w:p>
    <w:p w14:paraId="4415E4C7" w14:textId="6355B422" w:rsidR="00310609" w:rsidRDefault="00310609" w:rsidP="00310609">
      <w:pPr>
        <w:pStyle w:val="NO"/>
      </w:pPr>
      <w:r>
        <w:t>NOTE:</w:t>
      </w:r>
      <w:r>
        <w:tab/>
        <w:t>A specific instan</w:t>
      </w:r>
      <w:r w:rsidR="00AF7CA7">
        <w:t>ce</w:t>
      </w:r>
      <w:r>
        <w:t xml:space="preserve"> of the </w:t>
      </w:r>
      <w:r w:rsidR="00AF7CA7">
        <w:t>Data Collection AF</w:t>
      </w:r>
      <w:r>
        <w:t xml:space="preserve"> is able to unpack reports in the formats it understands. It is also able to manipulate the contained reporting information in domain-specific ways, such as repackaging the information for the purposes of (dis)aggregation and/or translating the format of the report for onward exposure.</w:t>
      </w:r>
    </w:p>
    <w:p w14:paraId="50D9416F" w14:textId="27AAAF9F" w:rsidR="00310609" w:rsidRDefault="000002F7" w:rsidP="00A8017B">
      <w:pPr>
        <w:pStyle w:val="ListParagraph"/>
        <w:keepNext/>
        <w:numPr>
          <w:ilvl w:val="0"/>
          <w:numId w:val="25"/>
        </w:numPr>
      </w:pPr>
      <w:r>
        <w:t xml:space="preserve">The </w:t>
      </w:r>
      <w:r w:rsidR="00AF7CA7">
        <w:t>Data Collection</w:t>
      </w:r>
      <w:r>
        <w:t xml:space="preserve"> Client retrieves a </w:t>
      </w:r>
      <w:r w:rsidR="00AF7CA7">
        <w:t xml:space="preserve">data collection and </w:t>
      </w:r>
      <w:r w:rsidR="00310609">
        <w:t xml:space="preserve">reporting configuration from the </w:t>
      </w:r>
      <w:r w:rsidR="00AF7CA7">
        <w:t xml:space="preserve">Data </w:t>
      </w:r>
      <w:proofErr w:type="spellStart"/>
      <w:r w:rsidR="00AF7CA7">
        <w:t>Colection</w:t>
      </w:r>
      <w:proofErr w:type="spellEnd"/>
      <w:r w:rsidR="00310609">
        <w:t xml:space="preserve"> AF at some domain-specific point(s) in time. This configuration instructs the </w:t>
      </w:r>
      <w:r w:rsidR="00AF7CA7">
        <w:t>Data Collection</w:t>
      </w:r>
      <w:r w:rsidR="00310609">
        <w:t xml:space="preserve"> Client how to operate.</w:t>
      </w:r>
    </w:p>
    <w:p w14:paraId="25581214" w14:textId="62C6D740" w:rsidR="000002F7" w:rsidRDefault="00310609" w:rsidP="00310609">
      <w:pPr>
        <w:pStyle w:val="NO"/>
      </w:pPr>
      <w:r>
        <w:t>NOTE:</w:t>
      </w:r>
      <w:r>
        <w:tab/>
        <w:t xml:space="preserve">Although the envelope used to convey the </w:t>
      </w:r>
      <w:r w:rsidR="00AF7CA7">
        <w:t xml:space="preserve">data collection and </w:t>
      </w:r>
      <w:r>
        <w:t>reporting configuration is defined by the generic reporting architecture, the format of the reporting configuration contained in the envelope is domain-specific.</w:t>
      </w:r>
    </w:p>
    <w:p w14:paraId="05865962" w14:textId="1DB51B29" w:rsidR="000002F7" w:rsidRDefault="002B1241" w:rsidP="00A8017B">
      <w:pPr>
        <w:pStyle w:val="ListParagraph"/>
        <w:keepNext/>
        <w:numPr>
          <w:ilvl w:val="0"/>
          <w:numId w:val="25"/>
        </w:numPr>
      </w:pPr>
      <w:r>
        <w:t xml:space="preserve">Reference point R2 is used for direct reporting from the </w:t>
      </w:r>
      <w:r w:rsidR="00AF7CA7">
        <w:t>Data Collection</w:t>
      </w:r>
      <w:r w:rsidR="009D29B6">
        <w:t xml:space="preserve"> Client on the UE to the </w:t>
      </w:r>
      <w:r w:rsidR="00AF7CA7">
        <w:t>Data Collection</w:t>
      </w:r>
      <w:r w:rsidR="009D29B6">
        <w:t xml:space="preserve"> AF</w:t>
      </w:r>
      <w:r w:rsidR="000002F7">
        <w:t>.</w:t>
      </w:r>
    </w:p>
    <w:p w14:paraId="4A48609C" w14:textId="46CAB7A9" w:rsidR="002B1241" w:rsidRDefault="000002F7" w:rsidP="000002F7">
      <w:pPr>
        <w:pStyle w:val="NO"/>
      </w:pPr>
      <w:r>
        <w:t>NOTE:</w:t>
      </w:r>
      <w:r>
        <w:tab/>
        <w:t xml:space="preserve">Direct reporting could, for example, be realised using HTTP(S) POST to an </w:t>
      </w:r>
      <w:proofErr w:type="spellStart"/>
      <w:r w:rsidR="00AF7CA7">
        <w:rPr>
          <w:i/>
          <w:iCs/>
        </w:rPr>
        <w:t>DataCollection</w:t>
      </w:r>
      <w:r w:rsidRPr="000002F7">
        <w:rPr>
          <w:i/>
          <w:iCs/>
        </w:rPr>
        <w:t>_Reporting</w:t>
      </w:r>
      <w:proofErr w:type="spellEnd"/>
      <w:r>
        <w:t xml:space="preserve"> API </w:t>
      </w:r>
      <w:r w:rsidR="00AF7CA7">
        <w:t>service-based API</w:t>
      </w:r>
      <w:r w:rsidR="00F56DE0">
        <w:t xml:space="preserve"> exposed by </w:t>
      </w:r>
      <w:r>
        <w:t xml:space="preserve">the </w:t>
      </w:r>
      <w:r w:rsidR="00AF7CA7">
        <w:t>Data Collection</w:t>
      </w:r>
      <w:r>
        <w:t xml:space="preserve"> AF</w:t>
      </w:r>
      <w:r w:rsidR="00F56DE0">
        <w:t xml:space="preserve">. It could </w:t>
      </w:r>
      <w:r>
        <w:t>us</w:t>
      </w:r>
      <w:r w:rsidR="00F56DE0">
        <w:t>e</w:t>
      </w:r>
      <w:r>
        <w:t xml:space="preserve"> the HTTP message body as the envelope and </w:t>
      </w:r>
      <w:r w:rsidR="00F56DE0">
        <w:t xml:space="preserve">signal the format of the report in </w:t>
      </w:r>
      <w:r>
        <w:t xml:space="preserve">the MIME content type </w:t>
      </w:r>
      <w:r w:rsidR="00F56DE0">
        <w:t>of the message body.</w:t>
      </w:r>
    </w:p>
    <w:p w14:paraId="6D7DF6D1" w14:textId="69EC9735" w:rsidR="002B1241" w:rsidRDefault="002B1241" w:rsidP="00FB69A9">
      <w:pPr>
        <w:pStyle w:val="ListParagraph"/>
        <w:numPr>
          <w:ilvl w:val="0"/>
          <w:numId w:val="25"/>
        </w:numPr>
      </w:pPr>
      <w:r>
        <w:lastRenderedPageBreak/>
        <w:t xml:space="preserve">Reference point R1 is used for indirect reporting by the UE-based </w:t>
      </w:r>
      <w:r w:rsidR="00AF7CA7">
        <w:t>Data Collection</w:t>
      </w:r>
      <w:r>
        <w:t xml:space="preserve"> Client to the </w:t>
      </w:r>
      <w:r w:rsidR="00AF7CA7">
        <w:t>Data Collection</w:t>
      </w:r>
      <w:r>
        <w:t xml:space="preserve"> AF via an external Application Service Provider.</w:t>
      </w:r>
    </w:p>
    <w:p w14:paraId="53428C1B" w14:textId="6F77E112" w:rsidR="000002F7" w:rsidRDefault="000002F7" w:rsidP="000002F7">
      <w:pPr>
        <w:pStyle w:val="NO"/>
      </w:pPr>
      <w:r>
        <w:t>NOTE:</w:t>
      </w:r>
      <w:r>
        <w:tab/>
      </w:r>
      <w:r w:rsidR="00F56DE0">
        <w:t>For symmetry, i</w:t>
      </w:r>
      <w:r>
        <w:t xml:space="preserve">ndirect reporting </w:t>
      </w:r>
      <w:r w:rsidR="00F56DE0">
        <w:t xml:space="preserve">at R1 </w:t>
      </w:r>
      <w:r>
        <w:t xml:space="preserve">would likely use the same envelope as direct reporting </w:t>
      </w:r>
      <w:r w:rsidR="00F56DE0">
        <w:t>at R2, and similar procedures (albeit with different security)</w:t>
      </w:r>
      <w:r>
        <w:t>.</w:t>
      </w:r>
    </w:p>
    <w:p w14:paraId="03AAEDD5" w14:textId="7ABDB669" w:rsidR="002B1241" w:rsidRDefault="002B1241" w:rsidP="00A8017B">
      <w:pPr>
        <w:pStyle w:val="ListParagraph"/>
        <w:keepNext/>
        <w:numPr>
          <w:ilvl w:val="0"/>
          <w:numId w:val="25"/>
        </w:numPr>
      </w:pPr>
      <w:r>
        <w:t xml:space="preserve">Reference point R1 is also used </w:t>
      </w:r>
      <w:r w:rsidR="00AF7CA7">
        <w:t>by the</w:t>
      </w:r>
      <w:r>
        <w:t xml:space="preserve"> </w:t>
      </w:r>
      <w:r w:rsidR="00AF7CA7">
        <w:t>Data Collection</w:t>
      </w:r>
      <w:r>
        <w:t xml:space="preserve"> AF to </w:t>
      </w:r>
      <w:r w:rsidR="00AF7CA7">
        <w:t xml:space="preserve">publish reports to </w:t>
      </w:r>
      <w:r>
        <w:t>an external Application Service Provider</w:t>
      </w:r>
      <w:r w:rsidR="00AF7CA7">
        <w:t xml:space="preserve"> server</w:t>
      </w:r>
      <w:r w:rsidR="00622A83">
        <w:t xml:space="preserve"> using</w:t>
      </w:r>
      <w:r w:rsidR="00AF7CA7">
        <w:t xml:space="preserve"> the Event Exposure service</w:t>
      </w:r>
      <w:r>
        <w:t>.</w:t>
      </w:r>
    </w:p>
    <w:p w14:paraId="78E331B1" w14:textId="1EB927C3" w:rsidR="000002F7" w:rsidRDefault="000002F7" w:rsidP="000002F7">
      <w:pPr>
        <w:pStyle w:val="NO"/>
      </w:pPr>
      <w:r>
        <w:t>NOTE:</w:t>
      </w:r>
      <w:r>
        <w:tab/>
      </w:r>
      <w:r w:rsidR="00F56DE0">
        <w:t>Exposure of reporting events</w:t>
      </w:r>
      <w:r>
        <w:t xml:space="preserve"> to external ASPs could</w:t>
      </w:r>
      <w:r w:rsidR="00F56DE0">
        <w:t>, for</w:t>
      </w:r>
      <w:r>
        <w:t xml:space="preserve"> example, use a publish–subscribe message exchange pattern.</w:t>
      </w:r>
    </w:p>
    <w:p w14:paraId="0B963C72" w14:textId="063F4140" w:rsidR="002B1241" w:rsidRDefault="002B1241" w:rsidP="00A8017B">
      <w:pPr>
        <w:pStyle w:val="ListParagraph"/>
        <w:keepNext/>
        <w:numPr>
          <w:ilvl w:val="0"/>
          <w:numId w:val="25"/>
        </w:numPr>
      </w:pPr>
      <w:r>
        <w:t>In order to support delivery of reports to the Application Service Provider, reference point R1 also needs to support provisioning of the report</w:t>
      </w:r>
      <w:r w:rsidR="000002F7">
        <w:t>ing</w:t>
      </w:r>
      <w:r>
        <w:t xml:space="preserve"> mechanism.</w:t>
      </w:r>
      <w:r w:rsidR="00A8017B">
        <w:t xml:space="preserve"> This includes configuration of the desired report manipulations by the Reporting AF and subscription management.</w:t>
      </w:r>
    </w:p>
    <w:p w14:paraId="7261333D" w14:textId="5C9C0A8E" w:rsidR="000002F7" w:rsidRDefault="000002F7" w:rsidP="00A471FF">
      <w:pPr>
        <w:pStyle w:val="NO"/>
      </w:pPr>
      <w:r>
        <w:t>NOTE:</w:t>
      </w:r>
      <w:r>
        <w:tab/>
        <w:t>In certain domains (</w:t>
      </w:r>
      <w:proofErr w:type="gramStart"/>
      <w:r>
        <w:t>e.g.</w:t>
      </w:r>
      <w:proofErr w:type="gramEnd"/>
      <w:r>
        <w:t xml:space="preserve"> 5G Media Streaming</w:t>
      </w:r>
      <w:r w:rsidR="00A471FF">
        <w:t>, see below</w:t>
      </w:r>
      <w:r>
        <w:t xml:space="preserve">) </w:t>
      </w:r>
      <w:r w:rsidR="00A471FF">
        <w:t xml:space="preserve">this generic provisioning mechanism </w:t>
      </w:r>
      <w:r w:rsidR="00F56DE0">
        <w:t>may be supplemented by</w:t>
      </w:r>
      <w:r w:rsidR="00A471FF">
        <w:t xml:space="preserve"> a domain-specific provisioning mechanism.</w:t>
      </w:r>
    </w:p>
    <w:p w14:paraId="52E97C25" w14:textId="490323D4" w:rsidR="00CC7700" w:rsidRDefault="00CC7700" w:rsidP="00CC7700">
      <w:pPr>
        <w:pStyle w:val="ListParagraph"/>
        <w:keepNext/>
        <w:numPr>
          <w:ilvl w:val="0"/>
          <w:numId w:val="25"/>
        </w:numPr>
      </w:pPr>
      <w:r>
        <w:t>Reference point R</w:t>
      </w:r>
      <w:r w:rsidR="00AF7CA7">
        <w:t>3</w:t>
      </w:r>
      <w:r>
        <w:t xml:space="preserve"> is exposed by the Reporting AF towards Application Functions and/or Application Servers </w:t>
      </w:r>
      <w:r w:rsidR="003E3C69">
        <w:t xml:space="preserve">in the Trusted DN </w:t>
      </w:r>
      <w:r>
        <w:t xml:space="preserve">that </w:t>
      </w:r>
      <w:r w:rsidR="003E3C69">
        <w:t>are</w:t>
      </w:r>
      <w:r>
        <w:t xml:space="preserve"> sources of reporting information in certain domains</w:t>
      </w:r>
      <w:r w:rsidR="0075645B">
        <w:t xml:space="preserve"> (</w:t>
      </w:r>
      <w:proofErr w:type="gramStart"/>
      <w:r w:rsidR="0075645B">
        <w:t>e.g.</w:t>
      </w:r>
      <w:proofErr w:type="gramEnd"/>
      <w:r w:rsidR="0075645B">
        <w:t xml:space="preserve"> 5GMS)</w:t>
      </w:r>
      <w:r>
        <w:t>.</w:t>
      </w:r>
    </w:p>
    <w:p w14:paraId="3ABE7B1F" w14:textId="00096556" w:rsidR="00CC7700" w:rsidRDefault="00CC7700" w:rsidP="00CC7700">
      <w:pPr>
        <w:pStyle w:val="NO"/>
      </w:pPr>
      <w:r>
        <w:t>NOTE:</w:t>
      </w:r>
      <w:r>
        <w:tab/>
        <w:t xml:space="preserve">The </w:t>
      </w:r>
      <w:r w:rsidR="00EC356C">
        <w:t xml:space="preserve">reporting </w:t>
      </w:r>
      <w:r w:rsidR="003E3C69">
        <w:t xml:space="preserve">procedures and envelope at </w:t>
      </w:r>
      <w:r>
        <w:t>interface at R</w:t>
      </w:r>
      <w:r w:rsidR="00622A83">
        <w:t>3</w:t>
      </w:r>
      <w:r>
        <w:t xml:space="preserve"> </w:t>
      </w:r>
      <w:r w:rsidR="003E3C69">
        <w:t>are</w:t>
      </w:r>
      <w:r>
        <w:t xml:space="preserve"> likely </w:t>
      </w:r>
      <w:r w:rsidR="003E3C69">
        <w:t xml:space="preserve">to </w:t>
      </w:r>
      <w:r>
        <w:t xml:space="preserve">be </w:t>
      </w:r>
      <w:r w:rsidR="003E3C69">
        <w:t>similar to those at</w:t>
      </w:r>
      <w:r>
        <w:t xml:space="preserve"> R2</w:t>
      </w:r>
      <w:r w:rsidR="00622A83">
        <w:t xml:space="preserve"> and R1</w:t>
      </w:r>
      <w:r>
        <w:t>.</w:t>
      </w:r>
    </w:p>
    <w:p w14:paraId="3773D5EF" w14:textId="6B7A6E61" w:rsidR="00064DB5" w:rsidRDefault="00A07C70" w:rsidP="00A07C70">
      <w:pPr>
        <w:pStyle w:val="Heading2"/>
      </w:pPr>
      <w:r>
        <w:t>2.2</w:t>
      </w:r>
      <w:r>
        <w:tab/>
      </w:r>
      <w:r w:rsidR="00064DB5">
        <w:t>Instantiation of generic reference architecture for 5G Media Streaming</w:t>
      </w:r>
    </w:p>
    <w:p w14:paraId="3275090E" w14:textId="695CB07B" w:rsidR="00A07C70" w:rsidRDefault="00A07C70" w:rsidP="001B0EBF">
      <w:pPr>
        <w:keepNext/>
        <w:rPr>
          <w:lang w:eastAsia="en-GB"/>
        </w:rPr>
      </w:pPr>
      <w:r>
        <w:rPr>
          <w:lang w:eastAsia="en-GB"/>
        </w:rPr>
        <w:t xml:space="preserve">Figure 2 below illustrates how the generic reference architecture </w:t>
      </w:r>
      <w:r w:rsidR="000327EE">
        <w:rPr>
          <w:lang w:eastAsia="en-GB"/>
        </w:rPr>
        <w:t xml:space="preserve">described in section 2.1 </w:t>
      </w:r>
      <w:r>
        <w:rPr>
          <w:lang w:eastAsia="en-GB"/>
        </w:rPr>
        <w:t>above could potentially be instantiated within the 5G Media Streaming architecture.</w:t>
      </w:r>
    </w:p>
    <w:p w14:paraId="41598B62" w14:textId="317745EF" w:rsidR="00A07C70" w:rsidRDefault="00224C20" w:rsidP="00224C20">
      <w:pPr>
        <w:keepNext/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31442390" wp14:editId="221F8A8B">
            <wp:extent cx="6162674" cy="326371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4" cy="326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AC1FE" w14:textId="5B0BD82C" w:rsidR="00BD795C" w:rsidRDefault="00BD795C" w:rsidP="00BD795C">
      <w:pPr>
        <w:pStyle w:val="TF"/>
      </w:pPr>
      <w:r>
        <w:t>Figure 2: 5G Media Streaming instantiation of</w:t>
      </w:r>
      <w:r w:rsidR="00622A83">
        <w:br/>
      </w:r>
      <w:r>
        <w:t xml:space="preserve">generic reference architecture for </w:t>
      </w:r>
      <w:r w:rsidR="00622A83">
        <w:t xml:space="preserve">data collection and </w:t>
      </w:r>
      <w:r>
        <w:t>reporting</w:t>
      </w:r>
    </w:p>
    <w:p w14:paraId="2C55D239" w14:textId="2306DAA6" w:rsidR="00A07C70" w:rsidRDefault="002B1241" w:rsidP="007337EF">
      <w:pPr>
        <w:keepNext/>
        <w:rPr>
          <w:lang w:eastAsia="en-GB"/>
        </w:rPr>
      </w:pPr>
      <w:r>
        <w:rPr>
          <w:lang w:eastAsia="en-GB"/>
        </w:rPr>
        <w:t>Remarks</w:t>
      </w:r>
      <w:r w:rsidR="00A07C70">
        <w:rPr>
          <w:lang w:eastAsia="en-GB"/>
        </w:rPr>
        <w:t>:</w:t>
      </w:r>
    </w:p>
    <w:p w14:paraId="397BD0C0" w14:textId="2202E65C" w:rsidR="001B0EBF" w:rsidRDefault="00BD795C" w:rsidP="002B1241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E</w:t>
      </w:r>
      <w:r w:rsidR="000002F7">
        <w:rPr>
          <w:lang w:eastAsia="en-GB"/>
        </w:rPr>
        <w:t xml:space="preserve">xisting </w:t>
      </w:r>
      <w:r w:rsidR="001B0EBF">
        <w:rPr>
          <w:lang w:eastAsia="en-GB"/>
        </w:rPr>
        <w:t xml:space="preserve">mechanisms </w:t>
      </w:r>
      <w:r>
        <w:rPr>
          <w:lang w:eastAsia="en-GB"/>
        </w:rPr>
        <w:t xml:space="preserve">from [1] </w:t>
      </w:r>
      <w:r w:rsidR="001B0EBF">
        <w:rPr>
          <w:lang w:eastAsia="en-GB"/>
        </w:rPr>
        <w:t>are used to provision 5GMS metrics reporting and consumption reporting</w:t>
      </w:r>
      <w:r>
        <w:rPr>
          <w:lang w:eastAsia="en-GB"/>
        </w:rPr>
        <w:t xml:space="preserve"> at reference point M1</w:t>
      </w:r>
      <w:r w:rsidR="001B0EBF">
        <w:rPr>
          <w:lang w:eastAsia="en-GB"/>
        </w:rPr>
        <w:t>.</w:t>
      </w:r>
    </w:p>
    <w:p w14:paraId="54DBFE60" w14:textId="0040C565" w:rsidR="000002F7" w:rsidRDefault="001B0EBF" w:rsidP="002B1241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 xml:space="preserve">The </w:t>
      </w:r>
      <w:r w:rsidR="00BD795C">
        <w:rPr>
          <w:lang w:eastAsia="en-GB"/>
        </w:rPr>
        <w:t xml:space="preserve">reporting provisioning </w:t>
      </w:r>
      <w:r>
        <w:rPr>
          <w:lang w:eastAsia="en-GB"/>
        </w:rPr>
        <w:t xml:space="preserve">mechanisms at R1 </w:t>
      </w:r>
      <w:r w:rsidR="00BD795C">
        <w:rPr>
          <w:lang w:eastAsia="en-GB"/>
        </w:rPr>
        <w:t>are</w:t>
      </w:r>
      <w:r>
        <w:rPr>
          <w:lang w:eastAsia="en-GB"/>
        </w:rPr>
        <w:t xml:space="preserve"> used for generic reporting functionality, such as </w:t>
      </w:r>
      <w:r w:rsidR="00D27EA4">
        <w:rPr>
          <w:lang w:eastAsia="en-GB"/>
        </w:rPr>
        <w:t xml:space="preserve">subscription management and </w:t>
      </w:r>
      <w:r w:rsidR="000327EE">
        <w:rPr>
          <w:lang w:eastAsia="en-GB"/>
        </w:rPr>
        <w:t>configuring the recipes for repackaging reports</w:t>
      </w:r>
      <w:r>
        <w:rPr>
          <w:lang w:eastAsia="en-GB"/>
        </w:rPr>
        <w:t>.</w:t>
      </w:r>
    </w:p>
    <w:p w14:paraId="3DD45DF0" w14:textId="4FE15ACE" w:rsidR="009A30C2" w:rsidRDefault="00A07C70" w:rsidP="00A8017B">
      <w:pPr>
        <w:pStyle w:val="ListParagraph"/>
        <w:keepNext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lastRenderedPageBreak/>
        <w:t xml:space="preserve">The </w:t>
      </w:r>
      <w:r w:rsidR="00622A83">
        <w:rPr>
          <w:lang w:eastAsia="en-GB"/>
        </w:rPr>
        <w:t>Data Collection</w:t>
      </w:r>
      <w:r>
        <w:rPr>
          <w:lang w:eastAsia="en-GB"/>
        </w:rPr>
        <w:t xml:space="preserve"> Client is instantiated inside the </w:t>
      </w:r>
      <w:r w:rsidR="002B1241">
        <w:rPr>
          <w:lang w:eastAsia="en-GB"/>
        </w:rPr>
        <w:t xml:space="preserve">Media Session Handler of the </w:t>
      </w:r>
      <w:r>
        <w:rPr>
          <w:lang w:eastAsia="en-GB"/>
        </w:rPr>
        <w:t>5GMS Client</w:t>
      </w:r>
      <w:r w:rsidR="009A30C2">
        <w:rPr>
          <w:lang w:eastAsia="en-GB"/>
        </w:rPr>
        <w:t xml:space="preserve"> and generates reports at reference point R2</w:t>
      </w:r>
      <w:r w:rsidR="00224C20">
        <w:rPr>
          <w:lang w:eastAsia="en-GB"/>
        </w:rPr>
        <w:t xml:space="preserve"> as directed by the Media Session Handler</w:t>
      </w:r>
      <w:r>
        <w:rPr>
          <w:lang w:eastAsia="en-GB"/>
        </w:rPr>
        <w:t>.</w:t>
      </w:r>
    </w:p>
    <w:p w14:paraId="6566B4AF" w14:textId="136563A3" w:rsidR="00A07C70" w:rsidRDefault="009A30C2" w:rsidP="009A30C2">
      <w:pPr>
        <w:pStyle w:val="NO"/>
      </w:pPr>
      <w:r>
        <w:t>NOTE:</w:t>
      </w:r>
      <w:r>
        <w:tab/>
      </w:r>
      <w:r w:rsidR="00A07C70">
        <w:t>Th</w:t>
      </w:r>
      <w:r w:rsidR="00224C20">
        <w:t xml:space="preserve">e </w:t>
      </w:r>
      <w:r w:rsidR="00622A83">
        <w:t>Data Collection</w:t>
      </w:r>
      <w:r w:rsidR="00224C20">
        <w:t xml:space="preserve"> Client</w:t>
      </w:r>
      <w:r w:rsidR="00A07C70">
        <w:t xml:space="preserve"> </w:t>
      </w:r>
      <w:r w:rsidR="002B1241">
        <w:t xml:space="preserve">realises </w:t>
      </w:r>
      <w:r w:rsidR="002D6E73">
        <w:t xml:space="preserve">at least the reporting aspects of </w:t>
      </w:r>
      <w:r w:rsidR="002B1241">
        <w:t xml:space="preserve">the </w:t>
      </w:r>
      <w:r w:rsidR="002B1241" w:rsidRPr="002D6E73">
        <w:rPr>
          <w:i/>
          <w:iCs/>
        </w:rPr>
        <w:t>Metrics Collection &amp; Reporting</w:t>
      </w:r>
      <w:r w:rsidR="002B1241">
        <w:t xml:space="preserve"> </w:t>
      </w:r>
      <w:r w:rsidR="002D6E73">
        <w:t>and the</w:t>
      </w:r>
      <w:r w:rsidR="002B1241">
        <w:t xml:space="preserve"> </w:t>
      </w:r>
      <w:r w:rsidR="002B1241" w:rsidRPr="002D6E73">
        <w:rPr>
          <w:i/>
          <w:iCs/>
        </w:rPr>
        <w:t>Consumption Collection &amp; Reporting</w:t>
      </w:r>
      <w:r w:rsidR="002B1241">
        <w:t xml:space="preserve"> </w:t>
      </w:r>
      <w:r w:rsidR="002D6E73">
        <w:t>sub</w:t>
      </w:r>
      <w:r w:rsidR="002B1241">
        <w:t>function</w:t>
      </w:r>
      <w:r w:rsidR="002D6E73">
        <w:t>s of the Media Session Handler.</w:t>
      </w:r>
    </w:p>
    <w:p w14:paraId="02F4707C" w14:textId="33AC1B10" w:rsidR="00224C20" w:rsidRDefault="002B1241" w:rsidP="00A8017B">
      <w:pPr>
        <w:pStyle w:val="ListParagraph"/>
        <w:keepNext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 xml:space="preserve">The </w:t>
      </w:r>
      <w:r w:rsidR="00622A83">
        <w:rPr>
          <w:lang w:eastAsia="en-GB"/>
        </w:rPr>
        <w:t>Data Collection</w:t>
      </w:r>
      <w:r>
        <w:rPr>
          <w:lang w:eastAsia="en-GB"/>
        </w:rPr>
        <w:t xml:space="preserve"> AF is instantiated inside the 5GMS AF. This provides the </w:t>
      </w:r>
      <w:r w:rsidR="009A30C2">
        <w:rPr>
          <w:lang w:eastAsia="en-GB"/>
        </w:rPr>
        <w:t>function for</w:t>
      </w:r>
      <w:r w:rsidR="00224C20">
        <w:rPr>
          <w:lang w:eastAsia="en-GB"/>
        </w:rPr>
        <w:t>:</w:t>
      </w:r>
    </w:p>
    <w:p w14:paraId="3A36D4BD" w14:textId="4E1A0ADB" w:rsidR="0099768E" w:rsidRDefault="0099768E" w:rsidP="00A8017B">
      <w:pPr>
        <w:pStyle w:val="ListParagraph"/>
        <w:keepNext/>
        <w:numPr>
          <w:ilvl w:val="1"/>
          <w:numId w:val="24"/>
        </w:numPr>
        <w:rPr>
          <w:lang w:eastAsia="en-GB"/>
        </w:rPr>
      </w:pPr>
      <w:r>
        <w:rPr>
          <w:lang w:eastAsia="en-GB"/>
        </w:rPr>
        <w:t xml:space="preserve">Receiving direct </w:t>
      </w:r>
      <w:r w:rsidR="00E47D07">
        <w:rPr>
          <w:lang w:eastAsia="en-GB"/>
        </w:rPr>
        <w:t xml:space="preserve">5GMS </w:t>
      </w:r>
      <w:r>
        <w:rPr>
          <w:lang w:eastAsia="en-GB"/>
        </w:rPr>
        <w:t>metrics reports and consumption reports at reference point R2.</w:t>
      </w:r>
    </w:p>
    <w:p w14:paraId="703486EA" w14:textId="0491A0AA" w:rsidR="0099768E" w:rsidRDefault="0099768E" w:rsidP="00A8017B">
      <w:pPr>
        <w:pStyle w:val="ListParagraph"/>
        <w:keepNext/>
        <w:numPr>
          <w:ilvl w:val="1"/>
          <w:numId w:val="24"/>
        </w:numPr>
        <w:rPr>
          <w:lang w:eastAsia="en-GB"/>
        </w:rPr>
      </w:pPr>
      <w:r>
        <w:rPr>
          <w:lang w:eastAsia="en-GB"/>
        </w:rPr>
        <w:t xml:space="preserve">Receiving indirect </w:t>
      </w:r>
      <w:r w:rsidR="00E47D07">
        <w:rPr>
          <w:lang w:eastAsia="en-GB"/>
        </w:rPr>
        <w:t xml:space="preserve">5GMS </w:t>
      </w:r>
      <w:r>
        <w:rPr>
          <w:lang w:eastAsia="en-GB"/>
        </w:rPr>
        <w:t>consumption reports at reference point R1.</w:t>
      </w:r>
    </w:p>
    <w:p w14:paraId="32780BDF" w14:textId="2503D579" w:rsidR="00622A83" w:rsidRDefault="00622A83" w:rsidP="00A8017B">
      <w:pPr>
        <w:pStyle w:val="ListParagraph"/>
        <w:keepNext/>
        <w:numPr>
          <w:ilvl w:val="1"/>
          <w:numId w:val="24"/>
        </w:numPr>
        <w:rPr>
          <w:lang w:eastAsia="en-GB"/>
        </w:rPr>
      </w:pPr>
      <w:r>
        <w:rPr>
          <w:lang w:eastAsia="en-GB"/>
        </w:rPr>
        <w:t xml:space="preserve">Receiving </w:t>
      </w:r>
      <w:r w:rsidR="00E47D07">
        <w:rPr>
          <w:lang w:eastAsia="en-GB"/>
        </w:rPr>
        <w:t xml:space="preserve">5GMS </w:t>
      </w:r>
      <w:r>
        <w:rPr>
          <w:lang w:eastAsia="en-GB"/>
        </w:rPr>
        <w:t>access logs from the 5GMS AS at reference point R3.</w:t>
      </w:r>
    </w:p>
    <w:p w14:paraId="752E8F22" w14:textId="6141EF8B" w:rsidR="00E47D07" w:rsidRDefault="00E47D07" w:rsidP="00A8017B">
      <w:pPr>
        <w:pStyle w:val="ListParagraph"/>
        <w:keepNext/>
        <w:numPr>
          <w:ilvl w:val="1"/>
          <w:numId w:val="24"/>
        </w:numPr>
        <w:rPr>
          <w:lang w:eastAsia="en-GB"/>
        </w:rPr>
      </w:pPr>
      <w:r>
        <w:rPr>
          <w:lang w:eastAsia="en-GB"/>
        </w:rPr>
        <w:t>Coll</w:t>
      </w:r>
      <w:r w:rsidR="00EA758C">
        <w:rPr>
          <w:lang w:eastAsia="en-GB"/>
        </w:rPr>
        <w:t>a</w:t>
      </w:r>
      <w:r>
        <w:rPr>
          <w:lang w:eastAsia="en-GB"/>
        </w:rPr>
        <w:t>ting information on the use of 5GMS dynamic policies and network assistance</w:t>
      </w:r>
      <w:r w:rsidR="00FA714A">
        <w:rPr>
          <w:lang w:eastAsia="en-GB"/>
        </w:rPr>
        <w:t xml:space="preserve"> from the 5GMS AF via an internal interface</w:t>
      </w:r>
      <w:r>
        <w:rPr>
          <w:lang w:eastAsia="en-GB"/>
        </w:rPr>
        <w:t>.</w:t>
      </w:r>
    </w:p>
    <w:p w14:paraId="215F3F8E" w14:textId="36D04D8B" w:rsidR="0099768E" w:rsidRDefault="0099768E" w:rsidP="00A8017B">
      <w:pPr>
        <w:pStyle w:val="ListParagraph"/>
        <w:keepNext/>
        <w:numPr>
          <w:ilvl w:val="1"/>
          <w:numId w:val="24"/>
        </w:numPr>
        <w:rPr>
          <w:lang w:eastAsia="en-GB"/>
        </w:rPr>
      </w:pPr>
      <w:r>
        <w:rPr>
          <w:lang w:eastAsia="en-GB"/>
        </w:rPr>
        <w:t xml:space="preserve">Repackaging and/or (dis)aggregating the information in received </w:t>
      </w:r>
      <w:r w:rsidR="00E47D07">
        <w:rPr>
          <w:lang w:eastAsia="en-GB"/>
        </w:rPr>
        <w:t xml:space="preserve">5GMS </w:t>
      </w:r>
      <w:r>
        <w:rPr>
          <w:lang w:eastAsia="en-GB"/>
        </w:rPr>
        <w:t xml:space="preserve">metrics reports and consumption reports for exposure to the NWDAF via </w:t>
      </w:r>
      <w:proofErr w:type="spellStart"/>
      <w:r>
        <w:rPr>
          <w:lang w:eastAsia="en-GB"/>
        </w:rPr>
        <w:t>Naf</w:t>
      </w:r>
      <w:proofErr w:type="spellEnd"/>
      <w:r>
        <w:rPr>
          <w:lang w:eastAsia="en-GB"/>
        </w:rPr>
        <w:t>.</w:t>
      </w:r>
    </w:p>
    <w:p w14:paraId="3D1A1584" w14:textId="1F89D1EF" w:rsidR="00E47D07" w:rsidRDefault="00E47D07" w:rsidP="00E47D07">
      <w:pPr>
        <w:pStyle w:val="ListParagraph"/>
        <w:keepNext/>
        <w:numPr>
          <w:ilvl w:val="1"/>
          <w:numId w:val="24"/>
        </w:numPr>
        <w:rPr>
          <w:lang w:eastAsia="en-GB"/>
        </w:rPr>
      </w:pPr>
      <w:r>
        <w:rPr>
          <w:lang w:eastAsia="en-GB"/>
        </w:rPr>
        <w:t>Packaging and/or aggregati</w:t>
      </w:r>
      <w:r w:rsidR="00EA758C">
        <w:rPr>
          <w:lang w:eastAsia="en-GB"/>
        </w:rPr>
        <w:t>ng</w:t>
      </w:r>
      <w:r>
        <w:rPr>
          <w:lang w:eastAsia="en-GB"/>
        </w:rPr>
        <w:t xml:space="preserve"> information on the use of 5GMS dynamic policies and/or network assistance for exposure to the NWDAF via </w:t>
      </w:r>
      <w:proofErr w:type="spellStart"/>
      <w:r>
        <w:rPr>
          <w:lang w:eastAsia="en-GB"/>
        </w:rPr>
        <w:t>Naf</w:t>
      </w:r>
      <w:proofErr w:type="spellEnd"/>
      <w:r>
        <w:rPr>
          <w:lang w:eastAsia="en-GB"/>
        </w:rPr>
        <w:t>.</w:t>
      </w:r>
    </w:p>
    <w:p w14:paraId="52D3CC77" w14:textId="6C970D27" w:rsidR="0099768E" w:rsidRDefault="0099768E" w:rsidP="00A8017B">
      <w:pPr>
        <w:pStyle w:val="ListParagraph"/>
        <w:keepNext/>
        <w:numPr>
          <w:ilvl w:val="1"/>
          <w:numId w:val="24"/>
        </w:numPr>
        <w:rPr>
          <w:lang w:eastAsia="en-GB"/>
        </w:rPr>
      </w:pPr>
      <w:r>
        <w:rPr>
          <w:lang w:eastAsia="en-GB"/>
        </w:rPr>
        <w:t xml:space="preserve">Repackaging and/or (dis)aggregating the information in received </w:t>
      </w:r>
      <w:r w:rsidR="00E47D07">
        <w:rPr>
          <w:lang w:eastAsia="en-GB"/>
        </w:rPr>
        <w:t xml:space="preserve">5GMS </w:t>
      </w:r>
      <w:r>
        <w:rPr>
          <w:lang w:eastAsia="en-GB"/>
        </w:rPr>
        <w:t>metrics reports</w:t>
      </w:r>
      <w:r w:rsidR="00E47D07">
        <w:rPr>
          <w:lang w:eastAsia="en-GB"/>
        </w:rPr>
        <w:t>,</w:t>
      </w:r>
      <w:r>
        <w:rPr>
          <w:lang w:eastAsia="en-GB"/>
        </w:rPr>
        <w:t xml:space="preserve"> consumption reports </w:t>
      </w:r>
      <w:r w:rsidR="00E47D07">
        <w:rPr>
          <w:lang w:eastAsia="en-GB"/>
        </w:rPr>
        <w:t xml:space="preserve">and access logs </w:t>
      </w:r>
      <w:r>
        <w:rPr>
          <w:lang w:eastAsia="en-GB"/>
        </w:rPr>
        <w:t>for publication to the 5GMS Application Provider via R1.</w:t>
      </w:r>
    </w:p>
    <w:p w14:paraId="07668DF2" w14:textId="79E070EC" w:rsidR="00936FD1" w:rsidRDefault="00936FD1" w:rsidP="00936FD1">
      <w:pPr>
        <w:pStyle w:val="NO"/>
      </w:pPr>
      <w:r>
        <w:t xml:space="preserve">This instantiation of the </w:t>
      </w:r>
      <w:r w:rsidR="00622A83">
        <w:t>Data Collection</w:t>
      </w:r>
      <w:r>
        <w:t xml:space="preserve"> AF is only aware of reporting formats relating to 5G Media Streaming and is designed to reject any other kinds of report.</w:t>
      </w:r>
    </w:p>
    <w:p w14:paraId="200758AC" w14:textId="32591355" w:rsidR="002D6E73" w:rsidRDefault="002D6E73" w:rsidP="002B1241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 xml:space="preserve">It may be more appropriate for the Media Session Handler to configure the </w:t>
      </w:r>
      <w:r w:rsidR="00622A83">
        <w:rPr>
          <w:lang w:eastAsia="en-GB"/>
        </w:rPr>
        <w:t>Data Collection</w:t>
      </w:r>
      <w:r>
        <w:rPr>
          <w:lang w:eastAsia="en-GB"/>
        </w:rPr>
        <w:t xml:space="preserve"> Client via an internal interface in order to better accommodate the domain-specific reporting aspects of 5G Media Streaming. In this case, the configuration continues to arrive via M5 Service Access Information (per [1]) and R2 is not used for client-side configuration.</w:t>
      </w:r>
    </w:p>
    <w:p w14:paraId="7BF745CF" w14:textId="1E4778A0" w:rsidR="006F04C7" w:rsidRDefault="002B1241" w:rsidP="006F04C7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 xml:space="preserve">The </w:t>
      </w:r>
      <w:r w:rsidRPr="002B1241">
        <w:rPr>
          <w:i/>
          <w:iCs/>
          <w:lang w:eastAsia="en-GB"/>
        </w:rPr>
        <w:t>M5_MetricsReporting</w:t>
      </w:r>
      <w:r>
        <w:rPr>
          <w:lang w:eastAsia="en-GB"/>
        </w:rPr>
        <w:t xml:space="preserve"> and </w:t>
      </w:r>
      <w:r w:rsidRPr="002B1241">
        <w:rPr>
          <w:i/>
          <w:iCs/>
          <w:lang w:eastAsia="en-GB"/>
        </w:rPr>
        <w:t>M5_ConsumptionReporting</w:t>
      </w:r>
      <w:r>
        <w:rPr>
          <w:lang w:eastAsia="en-GB"/>
        </w:rPr>
        <w:t xml:space="preserve"> APIs defined in TS 26.501 [1] are deprecated in favour of a generic </w:t>
      </w:r>
      <w:proofErr w:type="spellStart"/>
      <w:r w:rsidR="00622A83">
        <w:rPr>
          <w:i/>
          <w:iCs/>
          <w:lang w:eastAsia="en-GB"/>
        </w:rPr>
        <w:t>DataCollection</w:t>
      </w:r>
      <w:r w:rsidRPr="002B1241">
        <w:rPr>
          <w:i/>
          <w:iCs/>
          <w:lang w:eastAsia="en-GB"/>
        </w:rPr>
        <w:t>_Reporting</w:t>
      </w:r>
      <w:proofErr w:type="spellEnd"/>
      <w:r>
        <w:rPr>
          <w:lang w:eastAsia="en-GB"/>
        </w:rPr>
        <w:t xml:space="preserve"> API (</w:t>
      </w:r>
      <w:proofErr w:type="gramStart"/>
      <w:r>
        <w:rPr>
          <w:lang w:eastAsia="en-GB"/>
        </w:rPr>
        <w:t>e.g.</w:t>
      </w:r>
      <w:proofErr w:type="gramEnd"/>
      <w:r>
        <w:rPr>
          <w:lang w:eastAsia="en-GB"/>
        </w:rPr>
        <w:t xml:space="preserve"> HTTPS POST). The metrics report and consumption report for 5G Media Streaming are distinguishable at this reference point (</w:t>
      </w:r>
      <w:proofErr w:type="gramStart"/>
      <w:r>
        <w:rPr>
          <w:lang w:eastAsia="en-GB"/>
        </w:rPr>
        <w:t>e.g.</w:t>
      </w:r>
      <w:proofErr w:type="gramEnd"/>
      <w:r>
        <w:rPr>
          <w:lang w:eastAsia="en-GB"/>
        </w:rPr>
        <w:t xml:space="preserve"> by their MIME content type).</w:t>
      </w:r>
    </w:p>
    <w:p w14:paraId="3F84CFD5" w14:textId="7D5AF9C6" w:rsidR="00F42AAF" w:rsidRDefault="006F04C7" w:rsidP="00D27EA4">
      <w:pPr>
        <w:pStyle w:val="ListParagraph"/>
        <w:keepNext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 xml:space="preserve">The 5GMS AS can also </w:t>
      </w:r>
      <w:r w:rsidR="000002F7">
        <w:rPr>
          <w:lang w:eastAsia="en-GB"/>
        </w:rPr>
        <w:t xml:space="preserve">provide reporting information to the </w:t>
      </w:r>
      <w:r w:rsidR="00622A83">
        <w:rPr>
          <w:lang w:eastAsia="en-GB"/>
        </w:rPr>
        <w:t>Data Collection</w:t>
      </w:r>
      <w:r w:rsidR="000002F7">
        <w:rPr>
          <w:lang w:eastAsia="en-GB"/>
        </w:rPr>
        <w:t xml:space="preserve"> AF </w:t>
      </w:r>
      <w:r>
        <w:rPr>
          <w:lang w:eastAsia="en-GB"/>
        </w:rPr>
        <w:t>(</w:t>
      </w:r>
      <w:proofErr w:type="gramStart"/>
      <w:r>
        <w:rPr>
          <w:lang w:eastAsia="en-GB"/>
        </w:rPr>
        <w:t>e.g.</w:t>
      </w:r>
      <w:proofErr w:type="gramEnd"/>
      <w:r>
        <w:rPr>
          <w:lang w:eastAsia="en-GB"/>
        </w:rPr>
        <w:t xml:space="preserve"> to expose </w:t>
      </w:r>
      <w:r w:rsidR="00E47D07">
        <w:rPr>
          <w:lang w:eastAsia="en-GB"/>
        </w:rPr>
        <w:t>5GMS</w:t>
      </w:r>
      <w:r>
        <w:rPr>
          <w:lang w:eastAsia="en-GB"/>
        </w:rPr>
        <w:t xml:space="preserve"> access logs)</w:t>
      </w:r>
      <w:r w:rsidR="000002F7">
        <w:rPr>
          <w:lang w:eastAsia="en-GB"/>
        </w:rPr>
        <w:t xml:space="preserve">. This information may then be exposed to the NWDAF (via </w:t>
      </w:r>
      <w:proofErr w:type="spellStart"/>
      <w:r w:rsidR="000002F7">
        <w:rPr>
          <w:lang w:eastAsia="en-GB"/>
        </w:rPr>
        <w:t>Naf</w:t>
      </w:r>
      <w:proofErr w:type="spellEnd"/>
      <w:r w:rsidR="000002F7">
        <w:rPr>
          <w:lang w:eastAsia="en-GB"/>
        </w:rPr>
        <w:t xml:space="preserve">) and/or </w:t>
      </w:r>
      <w:r w:rsidR="0099768E">
        <w:rPr>
          <w:lang w:eastAsia="en-GB"/>
        </w:rPr>
        <w:t xml:space="preserve">published to the </w:t>
      </w:r>
      <w:r w:rsidR="000002F7">
        <w:rPr>
          <w:lang w:eastAsia="en-GB"/>
        </w:rPr>
        <w:t>5GMS Application Provider (via R1).</w:t>
      </w:r>
    </w:p>
    <w:p w14:paraId="5EA105D4" w14:textId="793CEFF4" w:rsidR="00D27EA4" w:rsidRDefault="00D27EA4" w:rsidP="00D27EA4">
      <w:pPr>
        <w:pStyle w:val="NO"/>
      </w:pPr>
      <w:r>
        <w:t>NOTE:</w:t>
      </w:r>
      <w:r>
        <w:tab/>
        <w:t>Exposure of access logs by the 5GMS AS is beyond the scope of 5G Media Streaming architecture in Release 16</w:t>
      </w:r>
      <w:r w:rsidR="00C32217">
        <w:t>; it</w:t>
      </w:r>
      <w:r>
        <w:t xml:space="preserve"> is a </w:t>
      </w:r>
      <w:r w:rsidR="00C32217">
        <w:t>candidate</w:t>
      </w:r>
      <w:r>
        <w:t xml:space="preserve"> Release 17 feature.</w:t>
      </w:r>
    </w:p>
    <w:p w14:paraId="2028A376" w14:textId="496F56BA" w:rsidR="00A471FF" w:rsidRDefault="00A471FF" w:rsidP="00A8017B">
      <w:pPr>
        <w:pStyle w:val="ListParagraph"/>
        <w:keepNext/>
        <w:numPr>
          <w:ilvl w:val="1"/>
          <w:numId w:val="24"/>
        </w:numPr>
        <w:rPr>
          <w:lang w:eastAsia="en-GB"/>
        </w:rPr>
      </w:pPr>
      <w:r>
        <w:rPr>
          <w:lang w:eastAsia="en-GB"/>
        </w:rPr>
        <w:t xml:space="preserve">In the case where the 5GMS AS is deployed inside the Trusted DN, it reports </w:t>
      </w:r>
      <w:r w:rsidR="002D6E73">
        <w:rPr>
          <w:lang w:eastAsia="en-GB"/>
        </w:rPr>
        <w:t xml:space="preserve">to the </w:t>
      </w:r>
      <w:r w:rsidR="00E47D07">
        <w:rPr>
          <w:lang w:eastAsia="en-GB"/>
        </w:rPr>
        <w:t>Data Collection</w:t>
      </w:r>
      <w:r w:rsidR="002D6E73">
        <w:rPr>
          <w:lang w:eastAsia="en-GB"/>
        </w:rPr>
        <w:t xml:space="preserve"> AF </w:t>
      </w:r>
      <w:r w:rsidR="00FA714A">
        <w:rPr>
          <w:lang w:eastAsia="en-GB"/>
        </w:rPr>
        <w:t>via</w:t>
      </w:r>
      <w:r>
        <w:rPr>
          <w:lang w:eastAsia="en-GB"/>
        </w:rPr>
        <w:t xml:space="preserve"> reference point R</w:t>
      </w:r>
      <w:r w:rsidR="00FA714A">
        <w:rPr>
          <w:lang w:eastAsia="en-GB"/>
        </w:rPr>
        <w:t>3</w:t>
      </w:r>
      <w:r w:rsidRPr="00A471FF">
        <w:t>.</w:t>
      </w:r>
    </w:p>
    <w:p w14:paraId="32F256F2" w14:textId="67E7DEE3" w:rsidR="00936FD1" w:rsidRDefault="00936FD1" w:rsidP="00A8017B">
      <w:pPr>
        <w:pStyle w:val="NO"/>
        <w:keepNext/>
        <w:rPr>
          <w:lang w:eastAsia="en-GB"/>
        </w:rPr>
      </w:pPr>
      <w:r>
        <w:t>NOTE:</w:t>
      </w:r>
      <w:r>
        <w:tab/>
        <w:t xml:space="preserve">Reference point </w:t>
      </w:r>
      <w:r>
        <w:rPr>
          <w:lang w:eastAsia="en-GB"/>
        </w:rPr>
        <w:t>R</w:t>
      </w:r>
      <w:r w:rsidR="00E47D07">
        <w:rPr>
          <w:lang w:eastAsia="en-GB"/>
        </w:rPr>
        <w:t>3</w:t>
      </w:r>
      <w:r>
        <w:t xml:space="preserve"> could be </w:t>
      </w:r>
      <w:r w:rsidR="00FB69A9">
        <w:t>subsumed into</w:t>
      </w:r>
      <w:r>
        <w:t xml:space="preserve"> reference point </w:t>
      </w:r>
      <w:proofErr w:type="gramStart"/>
      <w:r>
        <w:t>M3</w:t>
      </w:r>
      <w:r w:rsidR="0075645B">
        <w:t>, but</w:t>
      </w:r>
      <w:proofErr w:type="gramEnd"/>
      <w:r w:rsidR="0075645B">
        <w:t xml:space="preserve"> </w:t>
      </w:r>
      <w:r w:rsidR="00FB69A9">
        <w:t>mixing the two architectures</w:t>
      </w:r>
      <w:r w:rsidR="0075645B">
        <w:t xml:space="preserve"> </w:t>
      </w:r>
      <w:r w:rsidR="00FB69A9">
        <w:t xml:space="preserve">in this way </w:t>
      </w:r>
      <w:r w:rsidR="0075645B">
        <w:t xml:space="preserve">would </w:t>
      </w:r>
      <w:r w:rsidR="00FB69A9">
        <w:t>result in</w:t>
      </w:r>
      <w:r w:rsidR="0075645B">
        <w:t xml:space="preserve"> a less clean </w:t>
      </w:r>
      <w:r w:rsidR="00FB69A9">
        <w:t>separation of concerns</w:t>
      </w:r>
      <w:r>
        <w:t>.</w:t>
      </w:r>
    </w:p>
    <w:p w14:paraId="02B26446" w14:textId="7BEB33DE" w:rsidR="00A471FF" w:rsidRPr="00A07C70" w:rsidRDefault="00A471FF" w:rsidP="00A471FF">
      <w:pPr>
        <w:pStyle w:val="ListParagraph"/>
        <w:numPr>
          <w:ilvl w:val="1"/>
          <w:numId w:val="24"/>
        </w:numPr>
        <w:rPr>
          <w:lang w:eastAsia="en-GB"/>
        </w:rPr>
      </w:pPr>
      <w:r>
        <w:t xml:space="preserve">In the case where the </w:t>
      </w:r>
      <w:r w:rsidR="002D6E73">
        <w:t>5GMS AS is deployed in an untrusted External DN, indirect reporting to the Reporting AF occurs over reference point R1.</w:t>
      </w:r>
    </w:p>
    <w:p w14:paraId="65CE8D08" w14:textId="3A096766" w:rsidR="00693902" w:rsidRPr="00056BAB" w:rsidRDefault="009659BE" w:rsidP="00053FF4">
      <w:pPr>
        <w:pStyle w:val="Heading1"/>
      </w:pPr>
      <w:r w:rsidRPr="00056BAB">
        <w:t>3.</w:t>
      </w:r>
      <w:r w:rsidR="00326AE4">
        <w:tab/>
      </w:r>
      <w:r w:rsidR="006D6141" w:rsidRPr="00056BAB">
        <w:t>Conclusion</w:t>
      </w:r>
    </w:p>
    <w:p w14:paraId="270C2E25" w14:textId="2B3B6C28" w:rsidR="00844D25" w:rsidRDefault="00A471FF" w:rsidP="00053FF4">
      <w:pPr>
        <w:rPr>
          <w:lang w:eastAsia="en-GB"/>
        </w:rPr>
      </w:pPr>
      <w:r>
        <w:rPr>
          <w:lang w:eastAsia="en-GB"/>
        </w:rPr>
        <w:t xml:space="preserve">The present document demonstrates that it is possible to define a generic reference architecture for reporting that is independent of 5G Media Streaming, but which can be instantiated </w:t>
      </w:r>
      <w:r w:rsidR="0049519C">
        <w:rPr>
          <w:lang w:eastAsia="en-GB"/>
        </w:rPr>
        <w:t xml:space="preserve">within the 5G Media Streaming architecture in a domain-specific way that does not result in the 5GMS AF taking on irrelevant duties </w:t>
      </w:r>
      <w:proofErr w:type="spellStart"/>
      <w:r w:rsidR="0049519C">
        <w:rPr>
          <w:lang w:eastAsia="en-GB"/>
        </w:rPr>
        <w:t>outwith</w:t>
      </w:r>
      <w:proofErr w:type="spellEnd"/>
      <w:r w:rsidR="0049519C">
        <w:rPr>
          <w:lang w:eastAsia="en-GB"/>
        </w:rPr>
        <w:t xml:space="preserve"> its primary purpose.</w:t>
      </w:r>
    </w:p>
    <w:p w14:paraId="19530601" w14:textId="77777777" w:rsidR="00C82D8C" w:rsidRPr="00BB0B15" w:rsidRDefault="00C82D8C" w:rsidP="00C82D8C">
      <w:pPr>
        <w:pStyle w:val="Heading1"/>
        <w:rPr>
          <w:lang w:eastAsia="en-GB"/>
        </w:rPr>
      </w:pPr>
      <w:r>
        <w:rPr>
          <w:lang w:eastAsia="en-GB"/>
        </w:rPr>
        <w:lastRenderedPageBreak/>
        <w:t>4.</w:t>
      </w:r>
      <w:r>
        <w:rPr>
          <w:lang w:eastAsia="en-GB"/>
        </w:rPr>
        <w:tab/>
      </w:r>
      <w:r>
        <w:t>Proposal</w:t>
      </w:r>
    </w:p>
    <w:p w14:paraId="367BC99D" w14:textId="3D304E1E" w:rsidR="00936FD1" w:rsidRDefault="0099768E" w:rsidP="00A8017B">
      <w:pPr>
        <w:keepNext/>
        <w:rPr>
          <w:lang w:eastAsia="en-GB"/>
        </w:rPr>
      </w:pPr>
      <w:r>
        <w:rPr>
          <w:lang w:eastAsia="en-GB"/>
        </w:rPr>
        <w:t>The sources of this discussion paper</w:t>
      </w:r>
      <w:r w:rsidR="00844D25" w:rsidRPr="00BB0B15">
        <w:rPr>
          <w:lang w:eastAsia="en-GB"/>
        </w:rPr>
        <w:t xml:space="preserve"> propose</w:t>
      </w:r>
      <w:r w:rsidR="002425EF">
        <w:rPr>
          <w:lang w:eastAsia="en-GB"/>
        </w:rPr>
        <w:t xml:space="preserve"> that SA4</w:t>
      </w:r>
      <w:r w:rsidR="00936FD1">
        <w:rPr>
          <w:lang w:eastAsia="en-GB"/>
        </w:rPr>
        <w:t>:</w:t>
      </w:r>
    </w:p>
    <w:p w14:paraId="569312D9" w14:textId="77777777" w:rsidR="002425EF" w:rsidRDefault="002425EF" w:rsidP="00A8017B">
      <w:pPr>
        <w:pStyle w:val="ListParagraph"/>
        <w:keepNext/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A</w:t>
      </w:r>
      <w:r w:rsidR="004273C7">
        <w:rPr>
          <w:lang w:eastAsia="en-GB"/>
        </w:rPr>
        <w:t>grees</w:t>
      </w:r>
      <w:r w:rsidR="00936FD1">
        <w:rPr>
          <w:lang w:eastAsia="en-GB"/>
        </w:rPr>
        <w:t xml:space="preserve"> th</w:t>
      </w:r>
      <w:r>
        <w:rPr>
          <w:lang w:eastAsia="en-GB"/>
        </w:rPr>
        <w:t>e</w:t>
      </w:r>
      <w:r w:rsidR="00936FD1">
        <w:rPr>
          <w:lang w:eastAsia="en-GB"/>
        </w:rPr>
        <w:t xml:space="preserve"> reference architecture </w:t>
      </w:r>
      <w:r>
        <w:rPr>
          <w:lang w:eastAsia="en-GB"/>
        </w:rPr>
        <w:t xml:space="preserve">in section 2 of the present document </w:t>
      </w:r>
      <w:r w:rsidR="00936FD1">
        <w:rPr>
          <w:lang w:eastAsia="en-GB"/>
        </w:rPr>
        <w:t>as the basis for further work</w:t>
      </w:r>
      <w:r>
        <w:rPr>
          <w:lang w:eastAsia="en-GB"/>
        </w:rPr>
        <w:t>.</w:t>
      </w:r>
    </w:p>
    <w:p w14:paraId="75C08DEA" w14:textId="6868B96A" w:rsidR="00936FD1" w:rsidRDefault="00220984" w:rsidP="00A8017B">
      <w:pPr>
        <w:pStyle w:val="ListParagraph"/>
        <w:keepNext/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R</w:t>
      </w:r>
      <w:r w:rsidR="002425EF">
        <w:rPr>
          <w:lang w:eastAsia="en-GB"/>
        </w:rPr>
        <w:t>evise</w:t>
      </w:r>
      <w:r>
        <w:rPr>
          <w:lang w:eastAsia="en-GB"/>
        </w:rPr>
        <w:t>s</w:t>
      </w:r>
      <w:r w:rsidR="00936FD1">
        <w:rPr>
          <w:lang w:eastAsia="en-GB"/>
        </w:rPr>
        <w:t xml:space="preserve"> the Work Item Description [2]</w:t>
      </w:r>
      <w:r>
        <w:rPr>
          <w:lang w:eastAsia="en-GB"/>
        </w:rPr>
        <w:t xml:space="preserve"> in line with the agreed reference architecture</w:t>
      </w:r>
      <w:r w:rsidR="00936FD1">
        <w:rPr>
          <w:lang w:eastAsia="en-GB"/>
        </w:rPr>
        <w:t>.</w:t>
      </w:r>
    </w:p>
    <w:p w14:paraId="211A0F8F" w14:textId="03124789" w:rsidR="00844D25" w:rsidRDefault="002425EF" w:rsidP="00936FD1">
      <w:pPr>
        <w:pStyle w:val="ListParagraph"/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D</w:t>
      </w:r>
      <w:r w:rsidR="00936FD1">
        <w:rPr>
          <w:lang w:eastAsia="en-GB"/>
        </w:rPr>
        <w:t>raft</w:t>
      </w:r>
      <w:r>
        <w:rPr>
          <w:lang w:eastAsia="en-GB"/>
        </w:rPr>
        <w:t>s</w:t>
      </w:r>
      <w:r w:rsidR="00936FD1">
        <w:rPr>
          <w:lang w:eastAsia="en-GB"/>
        </w:rPr>
        <w:t xml:space="preserve"> an outgoing LS to SA2 attaching this discussion paper and </w:t>
      </w:r>
      <w:r w:rsidR="00220984">
        <w:rPr>
          <w:lang w:eastAsia="en-GB"/>
        </w:rPr>
        <w:t>solici</w:t>
      </w:r>
      <w:r w:rsidR="00936FD1">
        <w:rPr>
          <w:lang w:eastAsia="en-GB"/>
        </w:rPr>
        <w:t>ting their views on this architectural approach.</w:t>
      </w:r>
    </w:p>
    <w:p w14:paraId="7FD3A774" w14:textId="77777777" w:rsidR="00270E6C" w:rsidRDefault="00270E6C" w:rsidP="003E54EA">
      <w:pPr>
        <w:pStyle w:val="Heading1"/>
      </w:pPr>
      <w:r>
        <w:t>References</w:t>
      </w:r>
    </w:p>
    <w:p w14:paraId="6961CBB6" w14:textId="1CEEE1FE" w:rsidR="00864DA8" w:rsidRDefault="00864DA8" w:rsidP="00BF16BC">
      <w:pPr>
        <w:pStyle w:val="Compact"/>
        <w:keepNext/>
        <w:numPr>
          <w:ilvl w:val="0"/>
          <w:numId w:val="0"/>
        </w:numPr>
        <w:ind w:left="720" w:hanging="578"/>
      </w:pPr>
      <w:r>
        <w:t>[</w:t>
      </w:r>
      <w:r w:rsidR="00064DB5">
        <w:t>1]</w:t>
      </w:r>
      <w:r>
        <w:tab/>
        <w:t xml:space="preserve">3GPP TS </w:t>
      </w:r>
      <w:r w:rsidR="00064DB5">
        <w:t>26.501: "5G Media Streaming architecture"</w:t>
      </w:r>
      <w:r w:rsidR="002D6E73">
        <w:t>, Release 16</w:t>
      </w:r>
      <w:r>
        <w:t>.</w:t>
      </w:r>
    </w:p>
    <w:p w14:paraId="37A077E6" w14:textId="36D89D13" w:rsidR="00270E6C" w:rsidRDefault="00064DB5" w:rsidP="00A07C70">
      <w:pPr>
        <w:pStyle w:val="Compact"/>
        <w:keepNext/>
        <w:numPr>
          <w:ilvl w:val="0"/>
          <w:numId w:val="0"/>
        </w:numPr>
        <w:ind w:left="720" w:hanging="578"/>
        <w:rPr>
          <w:rFonts w:cs="Arial"/>
          <w:color w:val="000000"/>
          <w:szCs w:val="36"/>
        </w:rPr>
      </w:pPr>
      <w:r>
        <w:t>[2]</w:t>
      </w:r>
      <w:r>
        <w:tab/>
        <w:t>S4</w:t>
      </w:r>
      <w:r w:rsidR="0049519C">
        <w:t>-210682: "</w:t>
      </w:r>
      <w:r w:rsidR="0049519C">
        <w:rPr>
          <w:rFonts w:cs="Arial"/>
          <w:color w:val="000000"/>
          <w:szCs w:val="36"/>
        </w:rPr>
        <w:t>New WID on 5GMS AF Event Exposure".</w:t>
      </w:r>
    </w:p>
    <w:p w14:paraId="2F0EBD51" w14:textId="11C97F23" w:rsidR="005E5761" w:rsidRDefault="005E5761" w:rsidP="00A07C70">
      <w:pPr>
        <w:pStyle w:val="Compact"/>
        <w:keepNext/>
        <w:numPr>
          <w:ilvl w:val="0"/>
          <w:numId w:val="0"/>
        </w:numPr>
        <w:ind w:left="720" w:hanging="578"/>
        <w:rPr>
          <w:rFonts w:cs="Arial"/>
          <w:color w:val="000000"/>
          <w:szCs w:val="36"/>
        </w:rPr>
      </w:pPr>
      <w:r>
        <w:rPr>
          <w:rFonts w:cs="Arial"/>
          <w:color w:val="000000"/>
          <w:szCs w:val="36"/>
        </w:rPr>
        <w:t>[3]</w:t>
      </w:r>
      <w:r>
        <w:rPr>
          <w:rFonts w:cs="Arial"/>
          <w:color w:val="000000"/>
          <w:szCs w:val="36"/>
        </w:rPr>
        <w:tab/>
        <w:t>3GPP TR 23.700-91: "Study on enablers for network automation in the 5G System (5GS)", Release 17.</w:t>
      </w:r>
    </w:p>
    <w:p w14:paraId="648A3455" w14:textId="7A1F2419" w:rsidR="0049519C" w:rsidRPr="00A07C70" w:rsidRDefault="0049519C" w:rsidP="00A07C70">
      <w:pPr>
        <w:pStyle w:val="Compact"/>
        <w:keepNext/>
        <w:numPr>
          <w:ilvl w:val="0"/>
          <w:numId w:val="0"/>
        </w:numPr>
        <w:ind w:left="720" w:hanging="578"/>
      </w:pPr>
      <w:r>
        <w:rPr>
          <w:rFonts w:cs="Arial"/>
          <w:color w:val="000000"/>
          <w:szCs w:val="36"/>
        </w:rPr>
        <w:t>[</w:t>
      </w:r>
      <w:r w:rsidR="005E5761">
        <w:rPr>
          <w:rFonts w:cs="Arial"/>
          <w:color w:val="000000"/>
          <w:szCs w:val="36"/>
        </w:rPr>
        <w:t>4</w:t>
      </w:r>
      <w:r>
        <w:rPr>
          <w:rFonts w:cs="Arial"/>
          <w:color w:val="000000"/>
          <w:szCs w:val="36"/>
        </w:rPr>
        <w:t>]</w:t>
      </w:r>
      <w:r>
        <w:rPr>
          <w:rFonts w:cs="Arial"/>
          <w:color w:val="000000"/>
          <w:szCs w:val="36"/>
        </w:rPr>
        <w:tab/>
        <w:t>S4-210414: "</w:t>
      </w:r>
      <w:r>
        <w:t>Reply LS on method for collection of data from the UE".</w:t>
      </w:r>
    </w:p>
    <w:sectPr w:rsidR="0049519C" w:rsidRPr="00A07C70" w:rsidSect="00512A6A">
      <w:pgSz w:w="11906" w:h="16838"/>
      <w:pgMar w:top="1077" w:right="1106" w:bottom="130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817C6" w14:textId="77777777" w:rsidR="00441352" w:rsidRDefault="00441352" w:rsidP="00C67EE8">
      <w:pPr>
        <w:spacing w:before="0" w:after="0"/>
      </w:pPr>
      <w:r>
        <w:separator/>
      </w:r>
    </w:p>
  </w:endnote>
  <w:endnote w:type="continuationSeparator" w:id="0">
    <w:p w14:paraId="2FF6BA88" w14:textId="77777777" w:rsidR="00441352" w:rsidRDefault="00441352" w:rsidP="00C67E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D3E01" w14:textId="77777777" w:rsidR="00441352" w:rsidRDefault="00441352" w:rsidP="00C67EE8">
      <w:pPr>
        <w:spacing w:before="0" w:after="0"/>
      </w:pPr>
      <w:r>
        <w:separator/>
      </w:r>
    </w:p>
  </w:footnote>
  <w:footnote w:type="continuationSeparator" w:id="0">
    <w:p w14:paraId="4FD10C5F" w14:textId="77777777" w:rsidR="00441352" w:rsidRDefault="00441352" w:rsidP="00C67EE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BD4D3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063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8B0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80BA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3FC26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Cambria Math" w:hAnsi="Cambria Math" w:hint="default"/>
      </w:rPr>
    </w:lvl>
  </w:abstractNum>
  <w:abstractNum w:abstractNumId="5" w15:restartNumberingAfterBreak="0">
    <w:nsid w:val="FFFFFF81"/>
    <w:multiLevelType w:val="singleLevel"/>
    <w:tmpl w:val="E7C03D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Cambria Math" w:hAnsi="Cambria Math" w:hint="default"/>
      </w:rPr>
    </w:lvl>
  </w:abstractNum>
  <w:abstractNum w:abstractNumId="6" w15:restartNumberingAfterBreak="0">
    <w:nsid w:val="FFFFFF82"/>
    <w:multiLevelType w:val="singleLevel"/>
    <w:tmpl w:val="642C8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Cambria Math" w:hAnsi="Cambria Math" w:hint="default"/>
      </w:rPr>
    </w:lvl>
  </w:abstractNum>
  <w:abstractNum w:abstractNumId="7" w15:restartNumberingAfterBreak="0">
    <w:nsid w:val="FFFFFF83"/>
    <w:multiLevelType w:val="singleLevel"/>
    <w:tmpl w:val="B07C2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Cambria Math" w:hAnsi="Cambria Math" w:hint="default"/>
      </w:rPr>
    </w:lvl>
  </w:abstractNum>
  <w:abstractNum w:abstractNumId="8" w15:restartNumberingAfterBreak="0">
    <w:nsid w:val="FFFFFF88"/>
    <w:multiLevelType w:val="singleLevel"/>
    <w:tmpl w:val="7E0AB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44A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mbria Math" w:hAnsi="Cambria Math" w:hint="default"/>
      </w:rPr>
    </w:lvl>
  </w:abstractNum>
  <w:abstractNum w:abstractNumId="10" w15:restartNumberingAfterBreak="0">
    <w:nsid w:val="0B237127"/>
    <w:multiLevelType w:val="multilevel"/>
    <w:tmpl w:val="47807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6C4F3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7816EBC"/>
    <w:multiLevelType w:val="hybridMultilevel"/>
    <w:tmpl w:val="414A3A62"/>
    <w:lvl w:ilvl="0" w:tplc="F7144E9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60CFE"/>
    <w:multiLevelType w:val="multilevel"/>
    <w:tmpl w:val="2B10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ambria Math" w:hAnsi="Cambria Math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MS Mincho" w:hAnsi="@MS Mincho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MS Mincho" w:hAnsi="MS Mincho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MS Mincho" w:hAnsi="MS Mincho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MS Mincho" w:hAnsi="MS Mincho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MS Mincho" w:hAnsi="MS Mincho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  <w:sz w:val="20"/>
      </w:rPr>
    </w:lvl>
  </w:abstractNum>
  <w:abstractNum w:abstractNumId="14" w15:restartNumberingAfterBreak="0">
    <w:nsid w:val="2BD66E20"/>
    <w:multiLevelType w:val="hybridMultilevel"/>
    <w:tmpl w:val="453C8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E04B7"/>
    <w:multiLevelType w:val="hybridMultilevel"/>
    <w:tmpl w:val="0C78B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F14B6"/>
    <w:multiLevelType w:val="hybridMultilevel"/>
    <w:tmpl w:val="867E07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AD2488"/>
    <w:multiLevelType w:val="hybridMultilevel"/>
    <w:tmpl w:val="6D4EC0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17D5F"/>
    <w:multiLevelType w:val="hybridMultilevel"/>
    <w:tmpl w:val="0A34D5DE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4F72015A"/>
    <w:multiLevelType w:val="hybridMultilevel"/>
    <w:tmpl w:val="EA7AFD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40033"/>
    <w:multiLevelType w:val="multilevel"/>
    <w:tmpl w:val="A4F2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ambria Math" w:hAnsi="Cambria Math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MS Mincho" w:hAnsi="@MS Mincho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MS Mincho" w:hAnsi="MS Mincho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MS Mincho" w:hAnsi="MS Mincho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MS Mincho" w:hAnsi="MS Mincho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MS Mincho" w:hAnsi="MS Mincho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  <w:sz w:val="20"/>
      </w:rPr>
    </w:lvl>
  </w:abstractNum>
  <w:abstractNum w:abstractNumId="21" w15:restartNumberingAfterBreak="0">
    <w:nsid w:val="68456CD4"/>
    <w:multiLevelType w:val="hybridMultilevel"/>
    <w:tmpl w:val="9F226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220B80"/>
    <w:multiLevelType w:val="hybridMultilevel"/>
    <w:tmpl w:val="A8FE8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23" w15:restartNumberingAfterBreak="0">
    <w:nsid w:val="714F2B25"/>
    <w:multiLevelType w:val="hybridMultilevel"/>
    <w:tmpl w:val="72C21C30"/>
    <w:lvl w:ilvl="0" w:tplc="CCBCBD6A">
      <w:start w:val="1"/>
      <w:numFmt w:val="decimal"/>
      <w:pStyle w:val="Compact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503A"/>
    <w:multiLevelType w:val="multilevel"/>
    <w:tmpl w:val="F0B285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9904CA"/>
    <w:multiLevelType w:val="multilevel"/>
    <w:tmpl w:val="C4F807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5"/>
  </w:num>
  <w:num w:numId="3">
    <w:abstractNumId w:val="10"/>
  </w:num>
  <w:num w:numId="4">
    <w:abstractNumId w:val="20"/>
  </w:num>
  <w:num w:numId="5">
    <w:abstractNumId w:val="1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2"/>
  </w:num>
  <w:num w:numId="18">
    <w:abstractNumId w:val="23"/>
  </w:num>
  <w:num w:numId="19">
    <w:abstractNumId w:val="14"/>
  </w:num>
  <w:num w:numId="20">
    <w:abstractNumId w:val="23"/>
  </w:num>
  <w:num w:numId="21">
    <w:abstractNumId w:val="21"/>
  </w:num>
  <w:num w:numId="22">
    <w:abstractNumId w:val="16"/>
  </w:num>
  <w:num w:numId="23">
    <w:abstractNumId w:val="15"/>
  </w:num>
  <w:num w:numId="24">
    <w:abstractNumId w:val="17"/>
  </w:num>
  <w:num w:numId="25">
    <w:abstractNumId w:val="19"/>
  </w:num>
  <w:num w:numId="26">
    <w:abstractNumId w:val="18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2F7"/>
    <w:rsid w:val="00000ACC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27EE"/>
    <w:rsid w:val="00033242"/>
    <w:rsid w:val="00044844"/>
    <w:rsid w:val="000465A4"/>
    <w:rsid w:val="0004688C"/>
    <w:rsid w:val="00050B3B"/>
    <w:rsid w:val="0005162F"/>
    <w:rsid w:val="00052162"/>
    <w:rsid w:val="00053FF4"/>
    <w:rsid w:val="0005547C"/>
    <w:rsid w:val="0005590F"/>
    <w:rsid w:val="00056BAB"/>
    <w:rsid w:val="00057570"/>
    <w:rsid w:val="00060709"/>
    <w:rsid w:val="0006096B"/>
    <w:rsid w:val="00064DB5"/>
    <w:rsid w:val="00065F6A"/>
    <w:rsid w:val="00076C0B"/>
    <w:rsid w:val="000772AE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90E"/>
    <w:rsid w:val="000B5AFD"/>
    <w:rsid w:val="000C014F"/>
    <w:rsid w:val="000C3BFD"/>
    <w:rsid w:val="000C425C"/>
    <w:rsid w:val="000C4E37"/>
    <w:rsid w:val="000C5044"/>
    <w:rsid w:val="000C7DED"/>
    <w:rsid w:val="000D01B2"/>
    <w:rsid w:val="000D17D0"/>
    <w:rsid w:val="000D382E"/>
    <w:rsid w:val="000D60A4"/>
    <w:rsid w:val="000D6E71"/>
    <w:rsid w:val="000D71CB"/>
    <w:rsid w:val="000D79FE"/>
    <w:rsid w:val="000E1B07"/>
    <w:rsid w:val="000E260D"/>
    <w:rsid w:val="000E65F3"/>
    <w:rsid w:val="000F296C"/>
    <w:rsid w:val="000F5B38"/>
    <w:rsid w:val="00100EE2"/>
    <w:rsid w:val="0010172A"/>
    <w:rsid w:val="00104151"/>
    <w:rsid w:val="00112487"/>
    <w:rsid w:val="001124BF"/>
    <w:rsid w:val="00112547"/>
    <w:rsid w:val="00112828"/>
    <w:rsid w:val="00116B42"/>
    <w:rsid w:val="00125869"/>
    <w:rsid w:val="001279D2"/>
    <w:rsid w:val="00135E5F"/>
    <w:rsid w:val="00136428"/>
    <w:rsid w:val="00142FCD"/>
    <w:rsid w:val="001446B0"/>
    <w:rsid w:val="0015379A"/>
    <w:rsid w:val="00153900"/>
    <w:rsid w:val="00153F82"/>
    <w:rsid w:val="00154695"/>
    <w:rsid w:val="00156032"/>
    <w:rsid w:val="00165AC1"/>
    <w:rsid w:val="00165F4A"/>
    <w:rsid w:val="00172919"/>
    <w:rsid w:val="00180ABD"/>
    <w:rsid w:val="00183621"/>
    <w:rsid w:val="00185CBC"/>
    <w:rsid w:val="00191741"/>
    <w:rsid w:val="00194C66"/>
    <w:rsid w:val="001953D1"/>
    <w:rsid w:val="001A5EEE"/>
    <w:rsid w:val="001B0982"/>
    <w:rsid w:val="001B0EBF"/>
    <w:rsid w:val="001B1038"/>
    <w:rsid w:val="001B461C"/>
    <w:rsid w:val="001B57A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0410B"/>
    <w:rsid w:val="00211D42"/>
    <w:rsid w:val="00211F5D"/>
    <w:rsid w:val="002146B0"/>
    <w:rsid w:val="00216010"/>
    <w:rsid w:val="002207CC"/>
    <w:rsid w:val="00220984"/>
    <w:rsid w:val="0022104A"/>
    <w:rsid w:val="00224C20"/>
    <w:rsid w:val="00226272"/>
    <w:rsid w:val="00230205"/>
    <w:rsid w:val="002315D4"/>
    <w:rsid w:val="002317DB"/>
    <w:rsid w:val="002402E1"/>
    <w:rsid w:val="002425EF"/>
    <w:rsid w:val="002431A3"/>
    <w:rsid w:val="002432F2"/>
    <w:rsid w:val="0024515C"/>
    <w:rsid w:val="00246053"/>
    <w:rsid w:val="00247609"/>
    <w:rsid w:val="00247814"/>
    <w:rsid w:val="00250A7A"/>
    <w:rsid w:val="002523DB"/>
    <w:rsid w:val="0025311F"/>
    <w:rsid w:val="00255436"/>
    <w:rsid w:val="00257009"/>
    <w:rsid w:val="00257523"/>
    <w:rsid w:val="00261949"/>
    <w:rsid w:val="00261A96"/>
    <w:rsid w:val="00267172"/>
    <w:rsid w:val="00270E6C"/>
    <w:rsid w:val="00273232"/>
    <w:rsid w:val="00277946"/>
    <w:rsid w:val="00280055"/>
    <w:rsid w:val="00284B29"/>
    <w:rsid w:val="002878F2"/>
    <w:rsid w:val="002910C0"/>
    <w:rsid w:val="0029781B"/>
    <w:rsid w:val="002A6978"/>
    <w:rsid w:val="002A6A22"/>
    <w:rsid w:val="002B1241"/>
    <w:rsid w:val="002B12FC"/>
    <w:rsid w:val="002B30DC"/>
    <w:rsid w:val="002B5D37"/>
    <w:rsid w:val="002B66B5"/>
    <w:rsid w:val="002C02DD"/>
    <w:rsid w:val="002C09E2"/>
    <w:rsid w:val="002C3678"/>
    <w:rsid w:val="002C3B19"/>
    <w:rsid w:val="002D6E73"/>
    <w:rsid w:val="002D7407"/>
    <w:rsid w:val="002E0F8C"/>
    <w:rsid w:val="002E5CCC"/>
    <w:rsid w:val="002E5E4B"/>
    <w:rsid w:val="002F4EFF"/>
    <w:rsid w:val="002F51E7"/>
    <w:rsid w:val="002F6FB8"/>
    <w:rsid w:val="002F7422"/>
    <w:rsid w:val="003006A0"/>
    <w:rsid w:val="00301482"/>
    <w:rsid w:val="00301CAB"/>
    <w:rsid w:val="003025AC"/>
    <w:rsid w:val="00303D05"/>
    <w:rsid w:val="0030616C"/>
    <w:rsid w:val="00310609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6AE4"/>
    <w:rsid w:val="0033104E"/>
    <w:rsid w:val="00336D80"/>
    <w:rsid w:val="00340530"/>
    <w:rsid w:val="003434AE"/>
    <w:rsid w:val="003549BD"/>
    <w:rsid w:val="00354CCC"/>
    <w:rsid w:val="00356467"/>
    <w:rsid w:val="00357F15"/>
    <w:rsid w:val="00361FE3"/>
    <w:rsid w:val="00364B82"/>
    <w:rsid w:val="00367DD7"/>
    <w:rsid w:val="003705CD"/>
    <w:rsid w:val="003735E4"/>
    <w:rsid w:val="00380B76"/>
    <w:rsid w:val="003812EE"/>
    <w:rsid w:val="003854B9"/>
    <w:rsid w:val="00385CAA"/>
    <w:rsid w:val="00386194"/>
    <w:rsid w:val="00386962"/>
    <w:rsid w:val="00386AFC"/>
    <w:rsid w:val="00387C21"/>
    <w:rsid w:val="003903EE"/>
    <w:rsid w:val="00394227"/>
    <w:rsid w:val="003948C7"/>
    <w:rsid w:val="00395AE1"/>
    <w:rsid w:val="0039683F"/>
    <w:rsid w:val="003A011F"/>
    <w:rsid w:val="003A2EC2"/>
    <w:rsid w:val="003A5E6C"/>
    <w:rsid w:val="003A6BE6"/>
    <w:rsid w:val="003B0497"/>
    <w:rsid w:val="003B4A16"/>
    <w:rsid w:val="003B609D"/>
    <w:rsid w:val="003B612F"/>
    <w:rsid w:val="003C14C7"/>
    <w:rsid w:val="003C3EEE"/>
    <w:rsid w:val="003C61AC"/>
    <w:rsid w:val="003C7410"/>
    <w:rsid w:val="003D1837"/>
    <w:rsid w:val="003D3A1A"/>
    <w:rsid w:val="003D6378"/>
    <w:rsid w:val="003D73FB"/>
    <w:rsid w:val="003D7981"/>
    <w:rsid w:val="003E23D0"/>
    <w:rsid w:val="003E3C69"/>
    <w:rsid w:val="003E468C"/>
    <w:rsid w:val="003E54EA"/>
    <w:rsid w:val="003E64F7"/>
    <w:rsid w:val="003F1BFE"/>
    <w:rsid w:val="004133D4"/>
    <w:rsid w:val="004172A3"/>
    <w:rsid w:val="0041754D"/>
    <w:rsid w:val="00417A12"/>
    <w:rsid w:val="004208A3"/>
    <w:rsid w:val="00423170"/>
    <w:rsid w:val="004273C7"/>
    <w:rsid w:val="004331B3"/>
    <w:rsid w:val="0043327D"/>
    <w:rsid w:val="00433754"/>
    <w:rsid w:val="00434D9A"/>
    <w:rsid w:val="00440392"/>
    <w:rsid w:val="00441352"/>
    <w:rsid w:val="0044190E"/>
    <w:rsid w:val="004532B3"/>
    <w:rsid w:val="0045332A"/>
    <w:rsid w:val="004563B3"/>
    <w:rsid w:val="004616EE"/>
    <w:rsid w:val="004617B2"/>
    <w:rsid w:val="00470A49"/>
    <w:rsid w:val="00483CE8"/>
    <w:rsid w:val="00484287"/>
    <w:rsid w:val="00484761"/>
    <w:rsid w:val="004931B8"/>
    <w:rsid w:val="0049519C"/>
    <w:rsid w:val="004962D7"/>
    <w:rsid w:val="00496F7D"/>
    <w:rsid w:val="00497F70"/>
    <w:rsid w:val="004A0796"/>
    <w:rsid w:val="004A0BA1"/>
    <w:rsid w:val="004B044F"/>
    <w:rsid w:val="004B3555"/>
    <w:rsid w:val="004B5680"/>
    <w:rsid w:val="004B7C0F"/>
    <w:rsid w:val="004C1132"/>
    <w:rsid w:val="004C20AA"/>
    <w:rsid w:val="004C214E"/>
    <w:rsid w:val="004C382E"/>
    <w:rsid w:val="004C4D02"/>
    <w:rsid w:val="004C6902"/>
    <w:rsid w:val="004D1437"/>
    <w:rsid w:val="004D7B0B"/>
    <w:rsid w:val="004E3252"/>
    <w:rsid w:val="004E78BC"/>
    <w:rsid w:val="004F52BB"/>
    <w:rsid w:val="004F7214"/>
    <w:rsid w:val="00512A6A"/>
    <w:rsid w:val="00514409"/>
    <w:rsid w:val="00514A3C"/>
    <w:rsid w:val="0052190B"/>
    <w:rsid w:val="0052645D"/>
    <w:rsid w:val="00526AA5"/>
    <w:rsid w:val="00530E7F"/>
    <w:rsid w:val="0053157E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1C3"/>
    <w:rsid w:val="00584AE9"/>
    <w:rsid w:val="0059005C"/>
    <w:rsid w:val="005910C8"/>
    <w:rsid w:val="00596140"/>
    <w:rsid w:val="00596817"/>
    <w:rsid w:val="00597E77"/>
    <w:rsid w:val="005A2D78"/>
    <w:rsid w:val="005A4248"/>
    <w:rsid w:val="005B17D1"/>
    <w:rsid w:val="005B1F2C"/>
    <w:rsid w:val="005B3F0D"/>
    <w:rsid w:val="005B5400"/>
    <w:rsid w:val="005B57CA"/>
    <w:rsid w:val="005C1703"/>
    <w:rsid w:val="005C2065"/>
    <w:rsid w:val="005D04DD"/>
    <w:rsid w:val="005D3D7E"/>
    <w:rsid w:val="005D48DD"/>
    <w:rsid w:val="005D5E5A"/>
    <w:rsid w:val="005E0894"/>
    <w:rsid w:val="005E2110"/>
    <w:rsid w:val="005E5761"/>
    <w:rsid w:val="005F107C"/>
    <w:rsid w:val="005F29C0"/>
    <w:rsid w:val="005F3694"/>
    <w:rsid w:val="006037BE"/>
    <w:rsid w:val="0060432D"/>
    <w:rsid w:val="006044E7"/>
    <w:rsid w:val="00605EE4"/>
    <w:rsid w:val="00606A0F"/>
    <w:rsid w:val="00614AD9"/>
    <w:rsid w:val="00614F8A"/>
    <w:rsid w:val="00615E56"/>
    <w:rsid w:val="00617E63"/>
    <w:rsid w:val="006229F8"/>
    <w:rsid w:val="00622A83"/>
    <w:rsid w:val="00623FBE"/>
    <w:rsid w:val="0062719B"/>
    <w:rsid w:val="00627EF6"/>
    <w:rsid w:val="00632611"/>
    <w:rsid w:val="00632AFC"/>
    <w:rsid w:val="0063435E"/>
    <w:rsid w:val="00635845"/>
    <w:rsid w:val="006533CA"/>
    <w:rsid w:val="00653D48"/>
    <w:rsid w:val="00661E6E"/>
    <w:rsid w:val="00662BA3"/>
    <w:rsid w:val="00664D08"/>
    <w:rsid w:val="00664F6F"/>
    <w:rsid w:val="006650BB"/>
    <w:rsid w:val="00666C7E"/>
    <w:rsid w:val="00667464"/>
    <w:rsid w:val="00670860"/>
    <w:rsid w:val="00671AE0"/>
    <w:rsid w:val="00673B8C"/>
    <w:rsid w:val="0067656C"/>
    <w:rsid w:val="00682F94"/>
    <w:rsid w:val="00683A2C"/>
    <w:rsid w:val="006874AA"/>
    <w:rsid w:val="00690D88"/>
    <w:rsid w:val="00693902"/>
    <w:rsid w:val="00696034"/>
    <w:rsid w:val="00697729"/>
    <w:rsid w:val="006A11BF"/>
    <w:rsid w:val="006A18FE"/>
    <w:rsid w:val="006A5B69"/>
    <w:rsid w:val="006A6D8C"/>
    <w:rsid w:val="006A6EAF"/>
    <w:rsid w:val="006B1984"/>
    <w:rsid w:val="006B1C4F"/>
    <w:rsid w:val="006B4188"/>
    <w:rsid w:val="006B5859"/>
    <w:rsid w:val="006C23A6"/>
    <w:rsid w:val="006C42DE"/>
    <w:rsid w:val="006C481F"/>
    <w:rsid w:val="006D397C"/>
    <w:rsid w:val="006D47B1"/>
    <w:rsid w:val="006D6141"/>
    <w:rsid w:val="006E6D89"/>
    <w:rsid w:val="006E7896"/>
    <w:rsid w:val="006F04C7"/>
    <w:rsid w:val="006F1148"/>
    <w:rsid w:val="006F3FD7"/>
    <w:rsid w:val="00702408"/>
    <w:rsid w:val="007024F8"/>
    <w:rsid w:val="007033D1"/>
    <w:rsid w:val="007039E6"/>
    <w:rsid w:val="007163B4"/>
    <w:rsid w:val="0072646C"/>
    <w:rsid w:val="00726ECA"/>
    <w:rsid w:val="0072759E"/>
    <w:rsid w:val="007317B1"/>
    <w:rsid w:val="00731BF1"/>
    <w:rsid w:val="00731C25"/>
    <w:rsid w:val="007337EF"/>
    <w:rsid w:val="0073418D"/>
    <w:rsid w:val="00735364"/>
    <w:rsid w:val="007369B5"/>
    <w:rsid w:val="00736D47"/>
    <w:rsid w:val="00737179"/>
    <w:rsid w:val="00741ECE"/>
    <w:rsid w:val="00741FD8"/>
    <w:rsid w:val="0074217B"/>
    <w:rsid w:val="007458B3"/>
    <w:rsid w:val="00745CFD"/>
    <w:rsid w:val="00750253"/>
    <w:rsid w:val="007509FE"/>
    <w:rsid w:val="0075222D"/>
    <w:rsid w:val="00753AD8"/>
    <w:rsid w:val="007541B0"/>
    <w:rsid w:val="0075478C"/>
    <w:rsid w:val="0075525E"/>
    <w:rsid w:val="0075645B"/>
    <w:rsid w:val="007564A7"/>
    <w:rsid w:val="00756918"/>
    <w:rsid w:val="00756DDB"/>
    <w:rsid w:val="0076099C"/>
    <w:rsid w:val="007618A8"/>
    <w:rsid w:val="00763F31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D33E8"/>
    <w:rsid w:val="007E5F35"/>
    <w:rsid w:val="007E6841"/>
    <w:rsid w:val="007F157C"/>
    <w:rsid w:val="007F2534"/>
    <w:rsid w:val="007F7861"/>
    <w:rsid w:val="008021AD"/>
    <w:rsid w:val="00803A96"/>
    <w:rsid w:val="00803DF2"/>
    <w:rsid w:val="008073E0"/>
    <w:rsid w:val="00807558"/>
    <w:rsid w:val="00812DA0"/>
    <w:rsid w:val="00822724"/>
    <w:rsid w:val="008249B1"/>
    <w:rsid w:val="008319D1"/>
    <w:rsid w:val="00831BBD"/>
    <w:rsid w:val="00834E2C"/>
    <w:rsid w:val="008351D0"/>
    <w:rsid w:val="0083549B"/>
    <w:rsid w:val="0083590A"/>
    <w:rsid w:val="0084263A"/>
    <w:rsid w:val="00844D25"/>
    <w:rsid w:val="00847504"/>
    <w:rsid w:val="00850F25"/>
    <w:rsid w:val="00853578"/>
    <w:rsid w:val="00853719"/>
    <w:rsid w:val="0085412C"/>
    <w:rsid w:val="00864DA8"/>
    <w:rsid w:val="00873C4A"/>
    <w:rsid w:val="0087567E"/>
    <w:rsid w:val="00877C18"/>
    <w:rsid w:val="008800BB"/>
    <w:rsid w:val="0088493E"/>
    <w:rsid w:val="00890A6C"/>
    <w:rsid w:val="0089183A"/>
    <w:rsid w:val="008919E0"/>
    <w:rsid w:val="00897B95"/>
    <w:rsid w:val="008A64B8"/>
    <w:rsid w:val="008B0126"/>
    <w:rsid w:val="008B04AF"/>
    <w:rsid w:val="008B1568"/>
    <w:rsid w:val="008B1A9F"/>
    <w:rsid w:val="008B33C1"/>
    <w:rsid w:val="008B4496"/>
    <w:rsid w:val="008B75BF"/>
    <w:rsid w:val="008C35A9"/>
    <w:rsid w:val="008C3910"/>
    <w:rsid w:val="008C41C3"/>
    <w:rsid w:val="008C4C1F"/>
    <w:rsid w:val="008C5119"/>
    <w:rsid w:val="008C541C"/>
    <w:rsid w:val="008C5F8F"/>
    <w:rsid w:val="008D29D4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8F6A52"/>
    <w:rsid w:val="00900798"/>
    <w:rsid w:val="00902C55"/>
    <w:rsid w:val="00905E77"/>
    <w:rsid w:val="009061A9"/>
    <w:rsid w:val="0091167A"/>
    <w:rsid w:val="00917315"/>
    <w:rsid w:val="00920B28"/>
    <w:rsid w:val="00922E22"/>
    <w:rsid w:val="0092332D"/>
    <w:rsid w:val="009235B1"/>
    <w:rsid w:val="00926BD4"/>
    <w:rsid w:val="0092760D"/>
    <w:rsid w:val="0093026B"/>
    <w:rsid w:val="009366F0"/>
    <w:rsid w:val="00936FD1"/>
    <w:rsid w:val="0093788C"/>
    <w:rsid w:val="00937CB0"/>
    <w:rsid w:val="00940BA0"/>
    <w:rsid w:val="00943F35"/>
    <w:rsid w:val="00944F0D"/>
    <w:rsid w:val="0094515F"/>
    <w:rsid w:val="00946AAB"/>
    <w:rsid w:val="0095374D"/>
    <w:rsid w:val="00954D13"/>
    <w:rsid w:val="00962644"/>
    <w:rsid w:val="0096271C"/>
    <w:rsid w:val="00963B44"/>
    <w:rsid w:val="009648F2"/>
    <w:rsid w:val="009659BE"/>
    <w:rsid w:val="00965C73"/>
    <w:rsid w:val="00967394"/>
    <w:rsid w:val="00971E6F"/>
    <w:rsid w:val="00973D2E"/>
    <w:rsid w:val="0097498F"/>
    <w:rsid w:val="00976E78"/>
    <w:rsid w:val="00984F84"/>
    <w:rsid w:val="0098623F"/>
    <w:rsid w:val="00986EBC"/>
    <w:rsid w:val="00987155"/>
    <w:rsid w:val="009910B4"/>
    <w:rsid w:val="009958A7"/>
    <w:rsid w:val="0099768E"/>
    <w:rsid w:val="009A1645"/>
    <w:rsid w:val="009A30C2"/>
    <w:rsid w:val="009B33E1"/>
    <w:rsid w:val="009C0776"/>
    <w:rsid w:val="009C1823"/>
    <w:rsid w:val="009C550B"/>
    <w:rsid w:val="009C60C3"/>
    <w:rsid w:val="009C6DA6"/>
    <w:rsid w:val="009D1F41"/>
    <w:rsid w:val="009D1F94"/>
    <w:rsid w:val="009D29B6"/>
    <w:rsid w:val="009D2D82"/>
    <w:rsid w:val="009D585E"/>
    <w:rsid w:val="009E0F99"/>
    <w:rsid w:val="009E274E"/>
    <w:rsid w:val="009E41D1"/>
    <w:rsid w:val="009E6D7B"/>
    <w:rsid w:val="009F24D3"/>
    <w:rsid w:val="009F7B78"/>
    <w:rsid w:val="00A07C70"/>
    <w:rsid w:val="00A12566"/>
    <w:rsid w:val="00A12EAB"/>
    <w:rsid w:val="00A1658F"/>
    <w:rsid w:val="00A17457"/>
    <w:rsid w:val="00A206FF"/>
    <w:rsid w:val="00A237B7"/>
    <w:rsid w:val="00A25D9F"/>
    <w:rsid w:val="00A27EFC"/>
    <w:rsid w:val="00A30E8C"/>
    <w:rsid w:val="00A36F97"/>
    <w:rsid w:val="00A41B55"/>
    <w:rsid w:val="00A44850"/>
    <w:rsid w:val="00A45CBF"/>
    <w:rsid w:val="00A471FF"/>
    <w:rsid w:val="00A473BD"/>
    <w:rsid w:val="00A521F3"/>
    <w:rsid w:val="00A52853"/>
    <w:rsid w:val="00A56A15"/>
    <w:rsid w:val="00A6003E"/>
    <w:rsid w:val="00A65D23"/>
    <w:rsid w:val="00A71F0F"/>
    <w:rsid w:val="00A8017B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4FD7"/>
    <w:rsid w:val="00AD6054"/>
    <w:rsid w:val="00AD6C3C"/>
    <w:rsid w:val="00AE04BB"/>
    <w:rsid w:val="00AE2FD4"/>
    <w:rsid w:val="00AF400C"/>
    <w:rsid w:val="00AF5B15"/>
    <w:rsid w:val="00AF5FA1"/>
    <w:rsid w:val="00AF7CA7"/>
    <w:rsid w:val="00B004F3"/>
    <w:rsid w:val="00B03D32"/>
    <w:rsid w:val="00B04972"/>
    <w:rsid w:val="00B04FAD"/>
    <w:rsid w:val="00B061D9"/>
    <w:rsid w:val="00B14690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2018"/>
    <w:rsid w:val="00B720C9"/>
    <w:rsid w:val="00B8046D"/>
    <w:rsid w:val="00B93CBD"/>
    <w:rsid w:val="00B9451F"/>
    <w:rsid w:val="00BA11CD"/>
    <w:rsid w:val="00BA1C79"/>
    <w:rsid w:val="00BB0020"/>
    <w:rsid w:val="00BB0B15"/>
    <w:rsid w:val="00BB214E"/>
    <w:rsid w:val="00BB25EC"/>
    <w:rsid w:val="00BB2AA7"/>
    <w:rsid w:val="00BB336F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C52EE"/>
    <w:rsid w:val="00BD1234"/>
    <w:rsid w:val="00BD2818"/>
    <w:rsid w:val="00BD5667"/>
    <w:rsid w:val="00BD749E"/>
    <w:rsid w:val="00BD795C"/>
    <w:rsid w:val="00BD7D03"/>
    <w:rsid w:val="00BE314A"/>
    <w:rsid w:val="00BE4381"/>
    <w:rsid w:val="00BF16BC"/>
    <w:rsid w:val="00BF1AE9"/>
    <w:rsid w:val="00BF423D"/>
    <w:rsid w:val="00BF625B"/>
    <w:rsid w:val="00C03866"/>
    <w:rsid w:val="00C03DF7"/>
    <w:rsid w:val="00C120A5"/>
    <w:rsid w:val="00C21E57"/>
    <w:rsid w:val="00C22622"/>
    <w:rsid w:val="00C2305B"/>
    <w:rsid w:val="00C30F9B"/>
    <w:rsid w:val="00C32217"/>
    <w:rsid w:val="00C60866"/>
    <w:rsid w:val="00C62347"/>
    <w:rsid w:val="00C67EE8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2D8C"/>
    <w:rsid w:val="00C84A3E"/>
    <w:rsid w:val="00C90C99"/>
    <w:rsid w:val="00C953CC"/>
    <w:rsid w:val="00C95523"/>
    <w:rsid w:val="00CA1C7D"/>
    <w:rsid w:val="00CA404F"/>
    <w:rsid w:val="00CA58CA"/>
    <w:rsid w:val="00CA58F1"/>
    <w:rsid w:val="00CB1AF9"/>
    <w:rsid w:val="00CB3A35"/>
    <w:rsid w:val="00CB4F6E"/>
    <w:rsid w:val="00CB629B"/>
    <w:rsid w:val="00CC2721"/>
    <w:rsid w:val="00CC7700"/>
    <w:rsid w:val="00CD1C15"/>
    <w:rsid w:val="00CD2C95"/>
    <w:rsid w:val="00CD7824"/>
    <w:rsid w:val="00CE0337"/>
    <w:rsid w:val="00CE1533"/>
    <w:rsid w:val="00CE1842"/>
    <w:rsid w:val="00CE25A6"/>
    <w:rsid w:val="00CE772F"/>
    <w:rsid w:val="00CF0AAE"/>
    <w:rsid w:val="00CF68B7"/>
    <w:rsid w:val="00CF6ED8"/>
    <w:rsid w:val="00D00DC7"/>
    <w:rsid w:val="00D02624"/>
    <w:rsid w:val="00D038CC"/>
    <w:rsid w:val="00D07F85"/>
    <w:rsid w:val="00D11EE6"/>
    <w:rsid w:val="00D13400"/>
    <w:rsid w:val="00D145B0"/>
    <w:rsid w:val="00D1484A"/>
    <w:rsid w:val="00D15099"/>
    <w:rsid w:val="00D216A2"/>
    <w:rsid w:val="00D27638"/>
    <w:rsid w:val="00D27EA4"/>
    <w:rsid w:val="00D326DE"/>
    <w:rsid w:val="00D33B64"/>
    <w:rsid w:val="00D42185"/>
    <w:rsid w:val="00D454D1"/>
    <w:rsid w:val="00D50796"/>
    <w:rsid w:val="00D508A3"/>
    <w:rsid w:val="00D52138"/>
    <w:rsid w:val="00D52845"/>
    <w:rsid w:val="00D652AB"/>
    <w:rsid w:val="00D65822"/>
    <w:rsid w:val="00D70393"/>
    <w:rsid w:val="00D705AD"/>
    <w:rsid w:val="00D81C38"/>
    <w:rsid w:val="00D830CF"/>
    <w:rsid w:val="00D84DF5"/>
    <w:rsid w:val="00D853E5"/>
    <w:rsid w:val="00D8736A"/>
    <w:rsid w:val="00D95A27"/>
    <w:rsid w:val="00DA079A"/>
    <w:rsid w:val="00DA2D12"/>
    <w:rsid w:val="00DA3E13"/>
    <w:rsid w:val="00DA42D6"/>
    <w:rsid w:val="00DA51B5"/>
    <w:rsid w:val="00DA6EE6"/>
    <w:rsid w:val="00DB4029"/>
    <w:rsid w:val="00DB47B8"/>
    <w:rsid w:val="00DC0FDF"/>
    <w:rsid w:val="00DC1D13"/>
    <w:rsid w:val="00DC3BF8"/>
    <w:rsid w:val="00DC7083"/>
    <w:rsid w:val="00DD0E74"/>
    <w:rsid w:val="00DD2171"/>
    <w:rsid w:val="00DE2F00"/>
    <w:rsid w:val="00DE63F5"/>
    <w:rsid w:val="00DE65ED"/>
    <w:rsid w:val="00DF1E25"/>
    <w:rsid w:val="00DF26F8"/>
    <w:rsid w:val="00DF3CC0"/>
    <w:rsid w:val="00DF5361"/>
    <w:rsid w:val="00DF5C40"/>
    <w:rsid w:val="00E04DFC"/>
    <w:rsid w:val="00E055CD"/>
    <w:rsid w:val="00E165D9"/>
    <w:rsid w:val="00E17295"/>
    <w:rsid w:val="00E2078D"/>
    <w:rsid w:val="00E2311B"/>
    <w:rsid w:val="00E30094"/>
    <w:rsid w:val="00E3014F"/>
    <w:rsid w:val="00E3765C"/>
    <w:rsid w:val="00E376DF"/>
    <w:rsid w:val="00E40B50"/>
    <w:rsid w:val="00E445AD"/>
    <w:rsid w:val="00E454A3"/>
    <w:rsid w:val="00E47D07"/>
    <w:rsid w:val="00E50082"/>
    <w:rsid w:val="00E7710A"/>
    <w:rsid w:val="00E8003C"/>
    <w:rsid w:val="00E81637"/>
    <w:rsid w:val="00E81CDD"/>
    <w:rsid w:val="00E83B53"/>
    <w:rsid w:val="00E87CFF"/>
    <w:rsid w:val="00E91323"/>
    <w:rsid w:val="00E927D6"/>
    <w:rsid w:val="00E95F32"/>
    <w:rsid w:val="00E97521"/>
    <w:rsid w:val="00EA06BC"/>
    <w:rsid w:val="00EA06DA"/>
    <w:rsid w:val="00EA64C3"/>
    <w:rsid w:val="00EA758C"/>
    <w:rsid w:val="00EB08A8"/>
    <w:rsid w:val="00EB665A"/>
    <w:rsid w:val="00EB713E"/>
    <w:rsid w:val="00EC356C"/>
    <w:rsid w:val="00EC47B5"/>
    <w:rsid w:val="00EC4F36"/>
    <w:rsid w:val="00EC559E"/>
    <w:rsid w:val="00EC5B71"/>
    <w:rsid w:val="00EC7374"/>
    <w:rsid w:val="00ED054B"/>
    <w:rsid w:val="00ED534C"/>
    <w:rsid w:val="00ED5941"/>
    <w:rsid w:val="00ED63B4"/>
    <w:rsid w:val="00ED6A03"/>
    <w:rsid w:val="00ED7627"/>
    <w:rsid w:val="00EE0B17"/>
    <w:rsid w:val="00EE24A1"/>
    <w:rsid w:val="00EE49C5"/>
    <w:rsid w:val="00EE55BB"/>
    <w:rsid w:val="00EE5EDA"/>
    <w:rsid w:val="00EE7AD2"/>
    <w:rsid w:val="00EF096F"/>
    <w:rsid w:val="00EF1A03"/>
    <w:rsid w:val="00EF3CCD"/>
    <w:rsid w:val="00EF50BD"/>
    <w:rsid w:val="00EF5BB0"/>
    <w:rsid w:val="00F00A09"/>
    <w:rsid w:val="00F03A62"/>
    <w:rsid w:val="00F06C88"/>
    <w:rsid w:val="00F07C39"/>
    <w:rsid w:val="00F10525"/>
    <w:rsid w:val="00F109E9"/>
    <w:rsid w:val="00F17114"/>
    <w:rsid w:val="00F22F57"/>
    <w:rsid w:val="00F2655C"/>
    <w:rsid w:val="00F26DAE"/>
    <w:rsid w:val="00F27221"/>
    <w:rsid w:val="00F3304C"/>
    <w:rsid w:val="00F35AF7"/>
    <w:rsid w:val="00F41CC8"/>
    <w:rsid w:val="00F42973"/>
    <w:rsid w:val="00F42AAF"/>
    <w:rsid w:val="00F43191"/>
    <w:rsid w:val="00F4584A"/>
    <w:rsid w:val="00F46362"/>
    <w:rsid w:val="00F4676B"/>
    <w:rsid w:val="00F46E57"/>
    <w:rsid w:val="00F52AD1"/>
    <w:rsid w:val="00F5483F"/>
    <w:rsid w:val="00F54CC6"/>
    <w:rsid w:val="00F56DE0"/>
    <w:rsid w:val="00F613B4"/>
    <w:rsid w:val="00F6289B"/>
    <w:rsid w:val="00F71E5A"/>
    <w:rsid w:val="00F72623"/>
    <w:rsid w:val="00F72EE7"/>
    <w:rsid w:val="00F73828"/>
    <w:rsid w:val="00F74B15"/>
    <w:rsid w:val="00F7786A"/>
    <w:rsid w:val="00F80B6C"/>
    <w:rsid w:val="00F86F62"/>
    <w:rsid w:val="00F87C32"/>
    <w:rsid w:val="00F90BA4"/>
    <w:rsid w:val="00FA5284"/>
    <w:rsid w:val="00FA714A"/>
    <w:rsid w:val="00FB19E4"/>
    <w:rsid w:val="00FB4B22"/>
    <w:rsid w:val="00FB4F1F"/>
    <w:rsid w:val="00FB69A9"/>
    <w:rsid w:val="00FB6A23"/>
    <w:rsid w:val="00FC205B"/>
    <w:rsid w:val="00FC2825"/>
    <w:rsid w:val="00FC2B9E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A22F3B"/>
  <w15:chartTrackingRefBased/>
  <w15:docId w15:val="{76B4DAE5-3EF3-43D8-9DB6-12015A86B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3C69"/>
    <w:pPr>
      <w:spacing w:before="120" w:after="120"/>
    </w:pPr>
    <w:rPr>
      <w:rFonts w:ascii="Segoe UI" w:hAnsi="Segoe UI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053FF4"/>
    <w:pPr>
      <w:keepNext/>
      <w:keepLines/>
      <w:spacing w:before="240" w:line="276" w:lineRule="auto"/>
      <w:outlineLvl w:val="0"/>
    </w:pPr>
    <w:rPr>
      <w:rFonts w:eastAsia="Calibri Light" w:cs="Segoe UI"/>
      <w:b/>
      <w:bCs/>
      <w:i/>
      <w:szCs w:val="22"/>
      <w:lang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53FF4"/>
    <w:pPr>
      <w:spacing w:before="100" w:beforeAutospacing="1"/>
      <w:outlineLvl w:val="1"/>
    </w:pPr>
    <w:rPr>
      <w:rFonts w:eastAsia="Calibri"/>
      <w:bCs w:val="0"/>
      <w:i w:val="0"/>
      <w:iCs/>
      <w:lang w:eastAsia="en-GB"/>
    </w:rPr>
  </w:style>
  <w:style w:type="paragraph" w:styleId="Heading3">
    <w:name w:val="heading 3"/>
    <w:basedOn w:val="Heading2"/>
    <w:next w:val="Normal"/>
    <w:link w:val="Heading3Char"/>
    <w:unhideWhenUsed/>
    <w:qFormat/>
    <w:rsid w:val="00270E6C"/>
    <w:pPr>
      <w:outlineLvl w:val="2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eastAsia="Symbol"/>
      <w:szCs w:val="22"/>
      <w:lang w:val="en-US" w:eastAsia="en-US"/>
    </w:rPr>
  </w:style>
  <w:style w:type="character" w:customStyle="1" w:styleId="attrlink">
    <w:name w:val="attrlink"/>
    <w:rsid w:val="005D3D7E"/>
  </w:style>
  <w:style w:type="character" w:styleId="Hyperlink">
    <w:name w:val="Hyperlink"/>
    <w:uiPriority w:val="99"/>
    <w:unhideWhenUsed/>
    <w:rsid w:val="003E54EA"/>
    <w:rPr>
      <w:i/>
      <w:color w:val="0070C0"/>
      <w:w w:val="95"/>
      <w:u w:val="none"/>
    </w:rPr>
  </w:style>
  <w:style w:type="character" w:customStyle="1" w:styleId="comment-extra-inner-span">
    <w:name w:val="comment-extra-inner-span"/>
    <w:rsid w:val="00ED7627"/>
  </w:style>
  <w:style w:type="character" w:customStyle="1" w:styleId="highlight">
    <w:name w:val="highlight"/>
    <w:rsid w:val="00ED7627"/>
  </w:style>
  <w:style w:type="paragraph" w:styleId="BalloonText">
    <w:name w:val="Balloon Text"/>
    <w:basedOn w:val="Normal"/>
    <w:link w:val="BalloonTextChar"/>
    <w:rsid w:val="00394227"/>
    <w:rPr>
      <w:rFonts w:ascii="Courier New" w:hAnsi="Courier New" w:cs="Courier New"/>
      <w:sz w:val="18"/>
      <w:szCs w:val="18"/>
    </w:rPr>
  </w:style>
  <w:style w:type="character" w:customStyle="1" w:styleId="BalloonTextChar">
    <w:name w:val="Balloon Text Char"/>
    <w:link w:val="BalloonText"/>
    <w:rsid w:val="00394227"/>
    <w:rPr>
      <w:rFonts w:ascii="Courier New" w:hAnsi="Courier New" w:cs="Courier New"/>
      <w:sz w:val="18"/>
      <w:szCs w:val="18"/>
      <w:lang w:eastAsia="ja-JP"/>
    </w:rPr>
  </w:style>
  <w:style w:type="character" w:styleId="UnresolvedMention">
    <w:name w:val="Unresolved Mention"/>
    <w:uiPriority w:val="99"/>
    <w:semiHidden/>
    <w:unhideWhenUsed/>
    <w:rsid w:val="00822724"/>
    <w:rPr>
      <w:color w:val="605E5C"/>
      <w:shd w:val="clear" w:color="auto" w:fill="E1DFDD"/>
    </w:rPr>
  </w:style>
  <w:style w:type="paragraph" w:customStyle="1" w:styleId="Documentheader">
    <w:name w:val="Document header"/>
    <w:basedOn w:val="Normal"/>
    <w:qFormat/>
    <w:rsid w:val="00053FF4"/>
    <w:pPr>
      <w:tabs>
        <w:tab w:val="left" w:pos="170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ymbol" w:cs="Segoe UI"/>
      <w:sz w:val="24"/>
      <w:lang w:eastAsia="en-GB"/>
    </w:rPr>
  </w:style>
  <w:style w:type="character" w:customStyle="1" w:styleId="Heading1Char">
    <w:name w:val="Heading 1 Char"/>
    <w:link w:val="Heading1"/>
    <w:rsid w:val="00053FF4"/>
    <w:rPr>
      <w:rFonts w:ascii="Segoe UI" w:eastAsia="Calibri Light" w:hAnsi="Segoe UI" w:cs="Segoe UI"/>
      <w:b/>
      <w:bCs/>
      <w:i/>
      <w:sz w:val="22"/>
      <w:szCs w:val="22"/>
      <w:lang w:eastAsia="en-US"/>
    </w:rPr>
  </w:style>
  <w:style w:type="character" w:customStyle="1" w:styleId="Heading2Char">
    <w:name w:val="Heading 2 Char"/>
    <w:link w:val="Heading2"/>
    <w:rsid w:val="00053FF4"/>
    <w:rPr>
      <w:rFonts w:ascii="Segoe UI" w:eastAsia="Calibri" w:hAnsi="Segoe UI" w:cs="Segoe UI"/>
      <w:b/>
      <w:iCs/>
      <w:sz w:val="22"/>
      <w:szCs w:val="22"/>
    </w:rPr>
  </w:style>
  <w:style w:type="character" w:customStyle="1" w:styleId="Heading3Char">
    <w:name w:val="Heading 3 Char"/>
    <w:link w:val="Heading3"/>
    <w:rsid w:val="00270E6C"/>
    <w:rPr>
      <w:rFonts w:ascii="Segoe UI" w:eastAsia="Calibri" w:hAnsi="Segoe UI" w:cs="Segoe UI"/>
      <w:b/>
      <w:bCs/>
      <w:iCs/>
      <w:sz w:val="22"/>
      <w:szCs w:val="22"/>
    </w:rPr>
  </w:style>
  <w:style w:type="paragraph" w:customStyle="1" w:styleId="Compact">
    <w:name w:val="Compact"/>
    <w:basedOn w:val="Normal"/>
    <w:qFormat/>
    <w:rsid w:val="00632AFC"/>
    <w:pPr>
      <w:numPr>
        <w:numId w:val="18"/>
      </w:numPr>
      <w:spacing w:before="60" w:after="60"/>
    </w:pPr>
    <w:rPr>
      <w:lang w:eastAsia="en-GB"/>
    </w:rPr>
  </w:style>
  <w:style w:type="character" w:styleId="CommentReference">
    <w:name w:val="annotation reference"/>
    <w:uiPriority w:val="99"/>
    <w:rsid w:val="00923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235B1"/>
    <w:rPr>
      <w:szCs w:val="20"/>
    </w:rPr>
  </w:style>
  <w:style w:type="character" w:customStyle="1" w:styleId="CommentTextChar">
    <w:name w:val="Comment Text Char"/>
    <w:link w:val="CommentText"/>
    <w:uiPriority w:val="99"/>
    <w:rsid w:val="009235B1"/>
    <w:rPr>
      <w:rFonts w:ascii="Segoe UI" w:hAnsi="Segoe UI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235B1"/>
    <w:rPr>
      <w:b/>
      <w:bCs/>
    </w:rPr>
  </w:style>
  <w:style w:type="character" w:customStyle="1" w:styleId="CommentSubjectChar">
    <w:name w:val="Comment Subject Char"/>
    <w:link w:val="CommentSubject"/>
    <w:rsid w:val="009235B1"/>
    <w:rPr>
      <w:rFonts w:ascii="Segoe UI" w:hAnsi="Segoe UI"/>
      <w:b/>
      <w:bCs/>
      <w:lang w:eastAsia="ja-JP"/>
    </w:rPr>
  </w:style>
  <w:style w:type="paragraph" w:customStyle="1" w:styleId="NO">
    <w:name w:val="NO"/>
    <w:basedOn w:val="Normal"/>
    <w:rsid w:val="003E3C69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rFonts w:eastAsia="Times New Roman" w:cs="Times New Roman"/>
      <w:sz w:val="18"/>
      <w:szCs w:val="20"/>
      <w:lang w:eastAsia="en-US"/>
    </w:rPr>
  </w:style>
  <w:style w:type="paragraph" w:customStyle="1" w:styleId="TF">
    <w:name w:val="TF"/>
    <w:basedOn w:val="Normal"/>
    <w:rsid w:val="00864DA8"/>
    <w:pPr>
      <w:keepLines/>
      <w:overflowPunct w:val="0"/>
      <w:autoSpaceDE w:val="0"/>
      <w:autoSpaceDN w:val="0"/>
      <w:adjustRightInd w:val="0"/>
      <w:spacing w:before="0" w:after="240"/>
      <w:jc w:val="center"/>
      <w:textAlignment w:val="baseline"/>
    </w:pPr>
    <w:rPr>
      <w:rFonts w:ascii="Arial" w:eastAsia="Times New Roman" w:hAnsi="Arial" w:cs="Times New Roman"/>
      <w:b/>
      <w:szCs w:val="20"/>
      <w:lang w:eastAsia="en-US"/>
    </w:rPr>
  </w:style>
  <w:style w:type="table" w:styleId="TableGrid">
    <w:name w:val="Table Grid"/>
    <w:basedOn w:val="TableNormal"/>
    <w:uiPriority w:val="59"/>
    <w:unhideWhenUsed/>
    <w:rsid w:val="00864DA8"/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LAttribute">
    <w:name w:val="XML Attribute"/>
    <w:basedOn w:val="Normal"/>
    <w:link w:val="XMLAttributeChar"/>
    <w:qFormat/>
    <w:rsid w:val="00864DA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noProof/>
      <w:w w:val="90"/>
      <w:sz w:val="18"/>
      <w:szCs w:val="18"/>
      <w:lang w:eastAsia="en-US"/>
    </w:rPr>
  </w:style>
  <w:style w:type="character" w:customStyle="1" w:styleId="XMLAttributeChar">
    <w:name w:val="XML Attribute Char"/>
    <w:link w:val="XMLAttribute"/>
    <w:rsid w:val="00864DA8"/>
    <w:rPr>
      <w:rFonts w:ascii="Courier New" w:eastAsia="Times New Roman" w:hAnsi="Courier New" w:cs="Arial"/>
      <w:noProof/>
      <w:w w:val="90"/>
      <w:sz w:val="18"/>
      <w:szCs w:val="18"/>
      <w:lang w:eastAsia="en-US"/>
    </w:rPr>
  </w:style>
  <w:style w:type="paragraph" w:customStyle="1" w:styleId="XMLElement">
    <w:name w:val="XML Element"/>
    <w:basedOn w:val="Normal"/>
    <w:link w:val="XMLElementChar"/>
    <w:qFormat/>
    <w:rsid w:val="00CA404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b/>
      <w:noProof/>
      <w:w w:val="90"/>
      <w:szCs w:val="18"/>
      <w:lang w:eastAsia="en-US"/>
    </w:rPr>
  </w:style>
  <w:style w:type="character" w:customStyle="1" w:styleId="XMLElementChar">
    <w:name w:val="XML Element Char"/>
    <w:link w:val="XMLElement"/>
    <w:rsid w:val="00CA404F"/>
    <w:rPr>
      <w:rFonts w:ascii="Courier New" w:eastAsia="Times New Roman" w:hAnsi="Courier New" w:cs="Arial"/>
      <w:b/>
      <w:noProof/>
      <w:w w:val="90"/>
      <w:szCs w:val="18"/>
      <w:lang w:eastAsia="en-US"/>
    </w:rPr>
  </w:style>
  <w:style w:type="character" w:customStyle="1" w:styleId="Code">
    <w:name w:val="Code"/>
    <w:qFormat/>
    <w:rsid w:val="006D47B1"/>
    <w:rPr>
      <w:rFonts w:ascii="Arial" w:hAnsi="Arial"/>
      <w:i/>
      <w:noProof/>
      <w:spacing w:val="-4"/>
      <w:sz w:val="22"/>
      <w:bdr w:val="none" w:sz="0" w:space="0" w:color="auto"/>
      <w:shd w:val="clear" w:color="auto" w:fill="auto"/>
    </w:rPr>
  </w:style>
  <w:style w:type="character" w:customStyle="1" w:styleId="Logicalfunction">
    <w:name w:val="Logical function"/>
    <w:uiPriority w:val="1"/>
    <w:qFormat/>
    <w:rsid w:val="00864DA8"/>
    <w:rPr>
      <w:i/>
      <w:iCs/>
      <w:bdr w:val="none" w:sz="0" w:space="0" w:color="auto"/>
      <w:shd w:val="clear" w:color="auto" w:fill="auto"/>
    </w:rPr>
  </w:style>
  <w:style w:type="character" w:styleId="Emphasis">
    <w:name w:val="Emphasis"/>
    <w:basedOn w:val="DefaultParagraphFont"/>
    <w:qFormat/>
    <w:rsid w:val="00864DA8"/>
    <w:rPr>
      <w:i/>
      <w:iCs/>
    </w:rPr>
  </w:style>
  <w:style w:type="paragraph" w:customStyle="1" w:styleId="EX">
    <w:name w:val="EX"/>
    <w:basedOn w:val="Normal"/>
    <w:rsid w:val="00864DA8"/>
    <w:pPr>
      <w:keepLines/>
      <w:overflowPunct w:val="0"/>
      <w:autoSpaceDE w:val="0"/>
      <w:autoSpaceDN w:val="0"/>
      <w:adjustRightInd w:val="0"/>
      <w:spacing w:before="0" w:after="180"/>
      <w:ind w:left="1702" w:hanging="1418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Codedisplay">
    <w:name w:val="Code (display)"/>
    <w:basedOn w:val="Normal"/>
    <w:qFormat/>
    <w:rsid w:val="00BA11C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</w:tabs>
      <w:spacing w:before="60" w:after="60"/>
      <w:ind w:left="284" w:hanging="284"/>
    </w:pPr>
    <w:rPr>
      <w:rFonts w:ascii="Courier New" w:hAnsi="Courier New"/>
      <w:noProof/>
      <w:w w:val="97"/>
      <w:sz w:val="18"/>
    </w:rPr>
  </w:style>
  <w:style w:type="paragraph" w:styleId="FootnoteText">
    <w:name w:val="footnote text"/>
    <w:basedOn w:val="Normal"/>
    <w:link w:val="FootnoteTextChar"/>
    <w:rsid w:val="002146B0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2146B0"/>
    <w:rPr>
      <w:rFonts w:ascii="Segoe UI" w:hAnsi="Segoe UI"/>
      <w:lang w:eastAsia="ja-JP"/>
    </w:rPr>
  </w:style>
  <w:style w:type="character" w:styleId="FootnoteReference">
    <w:name w:val="footnote reference"/>
    <w:basedOn w:val="DefaultParagraphFont"/>
    <w:rsid w:val="002146B0"/>
    <w:rPr>
      <w:vertAlign w:val="superscript"/>
    </w:rPr>
  </w:style>
  <w:style w:type="paragraph" w:styleId="EndnoteText">
    <w:name w:val="endnote text"/>
    <w:basedOn w:val="Normal"/>
    <w:link w:val="EndnoteTextChar"/>
    <w:rsid w:val="00E30094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E30094"/>
    <w:rPr>
      <w:rFonts w:ascii="Segoe UI" w:hAnsi="Segoe UI"/>
      <w:lang w:eastAsia="ja-JP"/>
    </w:rPr>
  </w:style>
  <w:style w:type="character" w:styleId="EndnoteReference">
    <w:name w:val="endnote reference"/>
    <w:basedOn w:val="DefaultParagraphFont"/>
    <w:rsid w:val="00E3009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64DB5"/>
    <w:pPr>
      <w:ind w:left="720"/>
      <w:contextualSpacing/>
    </w:pPr>
  </w:style>
  <w:style w:type="paragraph" w:styleId="Header">
    <w:name w:val="header"/>
    <w:basedOn w:val="Normal"/>
    <w:link w:val="Head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3E3C69"/>
    <w:rPr>
      <w:rFonts w:ascii="Segoe UI" w:hAnsi="Segoe UI"/>
      <w:szCs w:val="24"/>
      <w:lang w:eastAsia="ja-JP"/>
    </w:rPr>
  </w:style>
  <w:style w:type="paragraph" w:styleId="Footer">
    <w:name w:val="footer"/>
    <w:basedOn w:val="Normal"/>
    <w:link w:val="Foot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3E3C69"/>
    <w:rPr>
      <w:rFonts w:ascii="Segoe UI" w:hAnsi="Segoe UI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15F67-B6F1-4092-92B1-EB808FA5E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1666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11141</CharactersWithSpaces>
  <SharedDoc>false</SharedDoc>
  <HLinks>
    <vt:vector size="66" baseType="variant">
      <vt:variant>
        <vt:i4>3997744</vt:i4>
      </vt:variant>
      <vt:variant>
        <vt:i4>30</vt:i4>
      </vt:variant>
      <vt:variant>
        <vt:i4>0</vt:i4>
      </vt:variant>
      <vt:variant>
        <vt:i4>5</vt:i4>
      </vt:variant>
      <vt:variant>
        <vt:lpwstr>https://www.apple.com/iphone-12-pro/specs/</vt:lpwstr>
      </vt:variant>
      <vt:variant>
        <vt:lpwstr/>
      </vt:variant>
      <vt:variant>
        <vt:i4>2293794</vt:i4>
      </vt:variant>
      <vt:variant>
        <vt:i4>27</vt:i4>
      </vt:variant>
      <vt:variant>
        <vt:i4>0</vt:i4>
      </vt:variant>
      <vt:variant>
        <vt:i4>5</vt:i4>
      </vt:variant>
      <vt:variant>
        <vt:lpwstr>https://onlinelibrary.wiley.com/doi/full/10.1002/col.22509</vt:lpwstr>
      </vt:variant>
      <vt:variant>
        <vt:lpwstr/>
      </vt:variant>
      <vt:variant>
        <vt:i4>4915295</vt:i4>
      </vt:variant>
      <vt:variant>
        <vt:i4>24</vt:i4>
      </vt:variant>
      <vt:variant>
        <vt:i4>0</vt:i4>
      </vt:variant>
      <vt:variant>
        <vt:i4>5</vt:i4>
      </vt:variant>
      <vt:variant>
        <vt:lpwstr>https://www.bbc.co.uk/mediacentre/latestnews/2018/bbc-serves-ultra-hd-coverage-for-wimbledon</vt:lpwstr>
      </vt:variant>
      <vt:variant>
        <vt:lpwstr/>
      </vt:variant>
      <vt:variant>
        <vt:i4>6946872</vt:i4>
      </vt:variant>
      <vt:variant>
        <vt:i4>21</vt:i4>
      </vt:variant>
      <vt:variant>
        <vt:i4>0</vt:i4>
      </vt:variant>
      <vt:variant>
        <vt:i4>5</vt:i4>
      </vt:variant>
      <vt:variant>
        <vt:lpwstr>https://www.ibc.org/trends/winter-olympics-innovates-with-8k-hdr-and-live-5g-production-firsts/2648.article</vt:lpwstr>
      </vt:variant>
      <vt:variant>
        <vt:lpwstr/>
      </vt:variant>
      <vt:variant>
        <vt:i4>3997812</vt:i4>
      </vt:variant>
      <vt:variant>
        <vt:i4>18</vt:i4>
      </vt:variant>
      <vt:variant>
        <vt:i4>0</vt:i4>
      </vt:variant>
      <vt:variant>
        <vt:i4>5</vt:i4>
      </vt:variant>
      <vt:variant>
        <vt:lpwstr>https://www.bbc.co.uk/rd/blog/2018-05-ultra-high-definition-dynamic-range-royal-wedding-uhd-hdr</vt:lpwstr>
      </vt:variant>
      <vt:variant>
        <vt:lpwstr/>
      </vt:variant>
      <vt:variant>
        <vt:i4>1048656</vt:i4>
      </vt:variant>
      <vt:variant>
        <vt:i4>15</vt:i4>
      </vt:variant>
      <vt:variant>
        <vt:i4>0</vt:i4>
      </vt:variant>
      <vt:variant>
        <vt:i4>5</vt:i4>
      </vt:variant>
      <vt:variant>
        <vt:lpwstr>https://www.bbc.co.uk/rd/blog/2018-05-uhd_hdr_world_cup_2018</vt:lpwstr>
      </vt:variant>
      <vt:variant>
        <vt:lpwstr/>
      </vt:variant>
      <vt:variant>
        <vt:i4>2228269</vt:i4>
      </vt:variant>
      <vt:variant>
        <vt:i4>12</vt:i4>
      </vt:variant>
      <vt:variant>
        <vt:i4>0</vt:i4>
      </vt:variant>
      <vt:variant>
        <vt:i4>5</vt:i4>
      </vt:variant>
      <vt:variant>
        <vt:lpwstr>https://www.bbc.co.uk/rd/blog/2019-08-uhd-hdr-fa-cup-football-live-sport-production</vt:lpwstr>
      </vt:variant>
      <vt:variant>
        <vt:lpwstr/>
      </vt:variant>
      <vt:variant>
        <vt:i4>196640</vt:i4>
      </vt:variant>
      <vt:variant>
        <vt:i4>9</vt:i4>
      </vt:variant>
      <vt:variant>
        <vt:i4>0</vt:i4>
      </vt:variant>
      <vt:variant>
        <vt:i4>5</vt:i4>
      </vt:variant>
      <vt:variant>
        <vt:lpwstr>https://www.vr-if.org/wp-content/uploads/VRIF_Guidelines2.0.pdf</vt:lpwstr>
      </vt:variant>
      <vt:variant>
        <vt:lpwstr/>
      </vt:variant>
      <vt:variant>
        <vt:i4>393281</vt:i4>
      </vt:variant>
      <vt:variant>
        <vt:i4>6</vt:i4>
      </vt:variant>
      <vt:variant>
        <vt:i4>0</vt:i4>
      </vt:variant>
      <vt:variant>
        <vt:i4>5</vt:i4>
      </vt:variant>
      <vt:variant>
        <vt:lpwstr>https://ultrahdforum.org/uhd-service-tracker/</vt:lpwstr>
      </vt:variant>
      <vt:variant>
        <vt:lpwstr/>
      </vt:variant>
      <vt:variant>
        <vt:i4>6225989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https://www.3gpp.org/DynaReport/26118.htm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https://www.itu.int/rec/R-REC-BT.2100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Richard Bradbury</cp:lastModifiedBy>
  <cp:revision>5</cp:revision>
  <cp:lastPrinted>2021-03-01T12:59:00Z</cp:lastPrinted>
  <dcterms:created xsi:type="dcterms:W3CDTF">2021-05-10T13:47:00Z</dcterms:created>
  <dcterms:modified xsi:type="dcterms:W3CDTF">2021-05-10T13:58:00Z</dcterms:modified>
</cp:coreProperties>
</file>